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11DE8">
      <w:pPr>
        <w:widowControl/>
        <w:shd w:val="clear" w:color="auto" w:fill="FFFFFF"/>
        <w:spacing w:after="225" w:line="630" w:lineRule="atLeast"/>
        <w:jc w:val="left"/>
        <w:outlineLvl w:val="1"/>
        <w:rPr>
          <w:rFonts w:ascii="Arial" w:hAnsi="Arial" w:eastAsia="宋体" w:cs="Arial"/>
          <w:b/>
          <w:bCs/>
          <w:color w:val="333333"/>
          <w:kern w:val="0"/>
          <w:sz w:val="42"/>
          <w:szCs w:val="42"/>
        </w:rPr>
      </w:pPr>
      <w:r>
        <w:rPr>
          <w:rFonts w:ascii="Arial" w:hAnsi="Arial" w:eastAsia="宋体" w:cs="Arial"/>
          <w:b/>
          <w:bCs/>
          <w:color w:val="333333"/>
          <w:kern w:val="0"/>
          <w:sz w:val="42"/>
          <w:szCs w:val="42"/>
          <w:shd w:val="clear" w:color="auto" w:fill="FFFFFF"/>
        </w:rPr>
        <w:t>内分泌专业组简介</w:t>
      </w:r>
    </w:p>
    <w:p w14:paraId="4FC22B3F">
      <w:pPr>
        <w:widowControl/>
        <w:shd w:val="clear" w:color="auto" w:fill="FFFFFF"/>
        <w:spacing w:before="150" w:after="150" w:line="276" w:lineRule="auto"/>
        <w:jc w:val="left"/>
        <w:rPr>
          <w:rFonts w:ascii="Arial" w:hAnsi="Arial" w:eastAsia="宋体" w:cs="Arial"/>
          <w:color w:val="333333"/>
          <w:kern w:val="0"/>
          <w:sz w:val="24"/>
          <w:szCs w:val="24"/>
        </w:rPr>
      </w:pPr>
      <w:r>
        <w:rPr>
          <w:rFonts w:ascii="Times New Roman" w:hAnsi="Times New Roman" w:eastAsia="宋体" w:cs="Times New Roman"/>
          <w:b/>
          <w:bCs/>
          <w:color w:val="333333"/>
          <w:kern w:val="0"/>
          <w:sz w:val="24"/>
          <w:szCs w:val="24"/>
          <w:shd w:val="clear" w:color="auto" w:fill="FFFFFF"/>
        </w:rPr>
        <w:t>1</w:t>
      </w:r>
      <w:r>
        <w:rPr>
          <w:rFonts w:hint="eastAsia" w:ascii="宋体" w:hAnsi="宋体" w:eastAsia="宋体" w:cs="宋体"/>
          <w:b/>
          <w:bCs/>
          <w:color w:val="333333"/>
          <w:kern w:val="0"/>
          <w:sz w:val="24"/>
          <w:szCs w:val="24"/>
          <w:shd w:val="clear" w:color="auto" w:fill="FFFFFF"/>
        </w:rPr>
        <w:t>．科室介绍</w:t>
      </w:r>
    </w:p>
    <w:p w14:paraId="485C9432">
      <w:pPr>
        <w:widowControl/>
        <w:shd w:val="clear" w:color="auto" w:fill="FFFFFF"/>
        <w:spacing w:before="150" w:after="150" w:line="360" w:lineRule="auto"/>
        <w:ind w:firstLine="480" w:firstLineChars="200"/>
        <w:jc w:val="left"/>
        <w:rPr>
          <w:rFonts w:ascii="Arial" w:hAnsi="Arial" w:eastAsia="宋体" w:cs="Arial"/>
          <w:color w:val="333333"/>
          <w:kern w:val="0"/>
          <w:sz w:val="24"/>
          <w:szCs w:val="24"/>
        </w:rPr>
      </w:pPr>
      <w:r>
        <w:rPr>
          <w:rFonts w:hint="eastAsia" w:ascii="宋体" w:hAnsi="宋体" w:eastAsia="宋体" w:cs="宋体"/>
          <w:color w:val="333333"/>
          <w:sz w:val="24"/>
          <w:szCs w:val="24"/>
          <w:shd w:val="clear" w:color="auto" w:fill="FFFFFF"/>
        </w:rPr>
        <w:t>合肥市第二人民医院内分泌科</w:t>
      </w:r>
      <w:r>
        <w:rPr>
          <w:rFonts w:ascii="宋体" w:hAnsi="宋体" w:eastAsia="宋体" w:cs="宋体"/>
          <w:color w:val="333333"/>
          <w:sz w:val="24"/>
          <w:szCs w:val="24"/>
          <w:shd w:val="clear" w:color="auto" w:fill="FFFFFF"/>
        </w:rPr>
        <w:t>是国家住院医师规范化培训内科-内分泌基地，安徽省医学会内分泌学分会常委单位，安徽省预防医学会糖尿病预防与控制专业常委单位，安徽省糖尿病防治专科联盟常务理事单位，安徽省健康服务业协会副会长单位，是合肥市医学重点学科，合肥市医学会</w:t>
      </w:r>
      <w:r>
        <w:rPr>
          <w:rFonts w:hint="eastAsia" w:ascii="宋体" w:hAnsi="宋体" w:eastAsia="宋体" w:cs="宋体"/>
          <w:color w:val="333333"/>
          <w:sz w:val="24"/>
          <w:szCs w:val="24"/>
          <w:shd w:val="clear" w:color="auto" w:fill="FFFFFF"/>
        </w:rPr>
        <w:t>糖尿病学分会</w:t>
      </w:r>
      <w:r>
        <w:rPr>
          <w:rFonts w:ascii="宋体" w:hAnsi="宋体" w:eastAsia="宋体" w:cs="宋体"/>
          <w:color w:val="333333"/>
          <w:sz w:val="24"/>
          <w:szCs w:val="24"/>
          <w:shd w:val="clear" w:color="auto" w:fill="FFFFFF"/>
        </w:rPr>
        <w:t>主委单位，</w:t>
      </w:r>
      <w:r>
        <w:rPr>
          <w:rFonts w:hint="eastAsia" w:ascii="宋体" w:hAnsi="宋体" w:eastAsia="宋体" w:cs="宋体"/>
          <w:color w:val="333333"/>
          <w:sz w:val="24"/>
          <w:szCs w:val="24"/>
          <w:shd w:val="clear" w:color="auto" w:fill="FFFFFF"/>
        </w:rPr>
        <w:t>内分泌学分会副主委单位，</w:t>
      </w:r>
      <w:r>
        <w:rPr>
          <w:rFonts w:ascii="宋体" w:hAnsi="宋体" w:eastAsia="宋体" w:cs="宋体"/>
          <w:color w:val="333333"/>
          <w:sz w:val="24"/>
          <w:szCs w:val="24"/>
          <w:shd w:val="clear" w:color="auto" w:fill="FFFFFF"/>
        </w:rPr>
        <w:t>合肥市内分泌质控中心挂靠单位</w:t>
      </w:r>
      <w:r>
        <w:rPr>
          <w:rFonts w:hint="eastAsia" w:ascii="宋体" w:hAnsi="宋体" w:eastAsia="宋体" w:cs="宋体"/>
          <w:color w:val="333333"/>
          <w:sz w:val="24"/>
          <w:szCs w:val="24"/>
          <w:shd w:val="clear" w:color="auto" w:fill="FFFFFF"/>
        </w:rPr>
        <w:t>，是安徽医科大学、皖南医学院、蚌埠医学院硕士生培养点，</w:t>
      </w:r>
      <w:r>
        <w:rPr>
          <w:rFonts w:ascii="宋体" w:hAnsi="宋体" w:eastAsia="宋体" w:cs="宋体"/>
          <w:color w:val="333333"/>
          <w:sz w:val="24"/>
          <w:szCs w:val="24"/>
          <w:shd w:val="clear" w:color="auto" w:fill="FFFFFF"/>
        </w:rPr>
        <w:t>市属医院内分泌学科的龙头学科。</w:t>
      </w:r>
    </w:p>
    <w:p w14:paraId="7FAC6D60">
      <w:pPr>
        <w:spacing w:line="360" w:lineRule="auto"/>
        <w:ind w:firstLine="480" w:firstLineChars="200"/>
        <w:rPr>
          <w:rFonts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科室人才梯队合理，目前共有专科医师</w:t>
      </w:r>
      <w:r>
        <w:rPr>
          <w:rFonts w:hint="eastAsia" w:ascii="宋体" w:hAnsi="宋体" w:eastAsia="宋体" w:cs="宋体"/>
          <w:bCs/>
          <w:color w:val="333333"/>
          <w:sz w:val="24"/>
          <w:szCs w:val="24"/>
          <w:shd w:val="clear" w:color="auto" w:fill="FFFFFF"/>
        </w:rPr>
        <w:t>21</w:t>
      </w:r>
      <w:r>
        <w:rPr>
          <w:rFonts w:hint="eastAsia" w:ascii="宋体" w:hAnsi="宋体" w:eastAsia="宋体" w:cs="宋体"/>
          <w:color w:val="333333"/>
          <w:sz w:val="24"/>
          <w:szCs w:val="24"/>
          <w:shd w:val="clear" w:color="auto" w:fill="FFFFFF"/>
        </w:rPr>
        <w:t>人，其中主任医师</w:t>
      </w:r>
      <w:r>
        <w:rPr>
          <w:rFonts w:hint="eastAsia" w:ascii="宋体" w:hAnsi="宋体" w:eastAsia="宋体" w:cs="宋体"/>
          <w:bCs/>
          <w:color w:val="333333"/>
          <w:sz w:val="24"/>
          <w:szCs w:val="24"/>
          <w:shd w:val="clear" w:color="auto" w:fill="FFFFFF"/>
        </w:rPr>
        <w:t>4</w:t>
      </w:r>
      <w:r>
        <w:rPr>
          <w:rFonts w:hint="eastAsia" w:ascii="宋体" w:hAnsi="宋体" w:eastAsia="宋体" w:cs="宋体"/>
          <w:color w:val="333333"/>
          <w:sz w:val="24"/>
          <w:szCs w:val="24"/>
          <w:shd w:val="clear" w:color="auto" w:fill="FFFFFF"/>
        </w:rPr>
        <w:t>人，副主任医师</w:t>
      </w:r>
      <w:r>
        <w:rPr>
          <w:rFonts w:hint="eastAsia" w:ascii="宋体" w:hAnsi="宋体" w:eastAsia="宋体" w:cs="宋体"/>
          <w:bCs/>
          <w:color w:val="333333"/>
          <w:sz w:val="24"/>
          <w:szCs w:val="24"/>
          <w:shd w:val="clear" w:color="auto" w:fill="FFFFFF"/>
        </w:rPr>
        <w:t>12</w:t>
      </w:r>
      <w:r>
        <w:rPr>
          <w:rFonts w:hint="eastAsia" w:ascii="宋体" w:hAnsi="宋体" w:eastAsia="宋体" w:cs="宋体"/>
          <w:color w:val="333333"/>
          <w:sz w:val="24"/>
          <w:szCs w:val="24"/>
          <w:shd w:val="clear" w:color="auto" w:fill="FFFFFF"/>
        </w:rPr>
        <w:t>人，主治医师</w:t>
      </w:r>
      <w:r>
        <w:rPr>
          <w:rFonts w:hint="eastAsia" w:ascii="宋体" w:hAnsi="宋体" w:eastAsia="宋体" w:cs="宋体"/>
          <w:bCs/>
          <w:color w:val="333333"/>
          <w:sz w:val="24"/>
          <w:szCs w:val="24"/>
          <w:shd w:val="clear" w:color="auto" w:fill="FFFFFF"/>
        </w:rPr>
        <w:t>4</w:t>
      </w:r>
      <w:r>
        <w:rPr>
          <w:rFonts w:hint="eastAsia" w:ascii="宋体" w:hAnsi="宋体" w:eastAsia="宋体" w:cs="宋体"/>
          <w:color w:val="333333"/>
          <w:sz w:val="24"/>
          <w:szCs w:val="24"/>
          <w:shd w:val="clear" w:color="auto" w:fill="FFFFFF"/>
        </w:rPr>
        <w:t>人，住院医师</w:t>
      </w:r>
      <w:r>
        <w:rPr>
          <w:rFonts w:hint="eastAsia" w:ascii="宋体" w:hAnsi="宋体" w:eastAsia="宋体" w:cs="宋体"/>
          <w:bCs/>
          <w:color w:val="333333"/>
          <w:sz w:val="24"/>
          <w:szCs w:val="24"/>
          <w:shd w:val="clear" w:color="auto" w:fill="FFFFFF"/>
        </w:rPr>
        <w:t>1</w:t>
      </w:r>
      <w:r>
        <w:rPr>
          <w:rFonts w:hint="eastAsia" w:ascii="宋体" w:hAnsi="宋体" w:eastAsia="宋体" w:cs="宋体"/>
          <w:color w:val="333333"/>
          <w:sz w:val="24"/>
          <w:szCs w:val="24"/>
          <w:shd w:val="clear" w:color="auto" w:fill="FFFFFF"/>
        </w:rPr>
        <w:t>人。博士</w:t>
      </w:r>
      <w:r>
        <w:rPr>
          <w:rFonts w:ascii="宋体" w:hAnsi="宋体" w:eastAsia="宋体" w:cs="宋体"/>
          <w:color w:val="333333"/>
          <w:sz w:val="24"/>
          <w:szCs w:val="24"/>
          <w:shd w:val="clear" w:color="auto" w:fill="FFFFFF"/>
        </w:rPr>
        <w:t>8</w:t>
      </w:r>
      <w:r>
        <w:rPr>
          <w:rFonts w:hint="eastAsia" w:ascii="宋体" w:hAnsi="宋体" w:eastAsia="宋体" w:cs="宋体"/>
          <w:color w:val="333333"/>
          <w:sz w:val="24"/>
          <w:szCs w:val="24"/>
          <w:shd w:val="clear" w:color="auto" w:fill="FFFFFF"/>
        </w:rPr>
        <w:t>人（其中在读博士</w:t>
      </w:r>
      <w:r>
        <w:rPr>
          <w:rFonts w:ascii="宋体" w:hAnsi="宋体" w:eastAsia="宋体" w:cs="宋体"/>
          <w:color w:val="333333"/>
          <w:sz w:val="24"/>
          <w:szCs w:val="24"/>
          <w:shd w:val="clear" w:color="auto" w:fill="FFFFFF"/>
        </w:rPr>
        <w:t>4</w:t>
      </w:r>
      <w:r>
        <w:rPr>
          <w:rFonts w:hint="eastAsia" w:ascii="宋体" w:hAnsi="宋体" w:eastAsia="宋体" w:cs="宋体"/>
          <w:color w:val="333333"/>
          <w:sz w:val="24"/>
          <w:szCs w:val="24"/>
          <w:shd w:val="clear" w:color="auto" w:fill="FFFFFF"/>
        </w:rPr>
        <w:t>人），硕士9人，本科4人。护士</w:t>
      </w:r>
      <w:r>
        <w:rPr>
          <w:rFonts w:ascii="宋体" w:hAnsi="宋体" w:eastAsia="宋体" w:cs="宋体"/>
          <w:color w:val="333333"/>
          <w:sz w:val="24"/>
          <w:szCs w:val="24"/>
          <w:shd w:val="clear" w:color="auto" w:fill="FFFFFF"/>
        </w:rPr>
        <w:t>34</w:t>
      </w:r>
      <w:r>
        <w:rPr>
          <w:rFonts w:hint="eastAsia" w:ascii="宋体" w:hAnsi="宋体" w:eastAsia="宋体" w:cs="宋体"/>
          <w:color w:val="333333"/>
          <w:sz w:val="24"/>
          <w:szCs w:val="24"/>
          <w:shd w:val="clear" w:color="auto" w:fill="FFFFFF"/>
        </w:rPr>
        <w:t>名（含糖尿病专科护士</w:t>
      </w:r>
      <w:r>
        <w:rPr>
          <w:rFonts w:ascii="宋体" w:hAnsi="宋体" w:eastAsia="宋体" w:cs="宋体"/>
          <w:color w:val="333333"/>
          <w:sz w:val="24"/>
          <w:szCs w:val="24"/>
          <w:shd w:val="clear" w:color="auto" w:fill="FFFFFF"/>
        </w:rPr>
        <w:t>7</w:t>
      </w:r>
      <w:r>
        <w:rPr>
          <w:rFonts w:hint="eastAsia" w:ascii="宋体" w:hAnsi="宋体" w:eastAsia="宋体" w:cs="宋体"/>
          <w:color w:val="333333"/>
          <w:sz w:val="24"/>
          <w:szCs w:val="24"/>
          <w:shd w:val="clear" w:color="auto" w:fill="FFFFFF"/>
        </w:rPr>
        <w:t>名）。</w:t>
      </w:r>
    </w:p>
    <w:p w14:paraId="54BC5A5B">
      <w:pPr>
        <w:spacing w:line="360" w:lineRule="auto"/>
        <w:ind w:firstLine="480" w:firstLineChars="200"/>
        <w:rPr>
          <w:rFonts w:ascii="宋体" w:hAnsi="宋体" w:eastAsia="宋体" w:cs="宋体"/>
          <w:color w:val="333333"/>
          <w:sz w:val="24"/>
          <w:szCs w:val="24"/>
          <w:shd w:val="clear" w:color="auto" w:fill="FFFFFF"/>
        </w:rPr>
      </w:pPr>
      <w:r>
        <w:rPr>
          <w:rFonts w:ascii="宋体" w:hAnsi="宋体" w:eastAsia="宋体" w:cs="宋体"/>
          <w:color w:val="333333"/>
          <w:sz w:val="24"/>
          <w:szCs w:val="24"/>
          <w:shd w:val="clear" w:color="auto" w:fill="FFFFFF"/>
        </w:rPr>
        <w:t>科室下设糖尿病、甲状腺疾病及代谢性骨病三个亚专科，拥有</w:t>
      </w:r>
      <w:r>
        <w:rPr>
          <w:rFonts w:hint="eastAsia" w:ascii="宋体" w:hAnsi="宋体" w:eastAsia="宋体" w:cs="宋体"/>
          <w:color w:val="333333"/>
          <w:sz w:val="24"/>
          <w:szCs w:val="24"/>
          <w:shd w:val="clear" w:color="auto" w:fill="FFFFFF"/>
        </w:rPr>
        <w:t>三</w:t>
      </w:r>
      <w:r>
        <w:rPr>
          <w:rFonts w:ascii="宋体" w:hAnsi="宋体" w:eastAsia="宋体" w:cs="宋体"/>
          <w:color w:val="333333"/>
          <w:sz w:val="24"/>
          <w:szCs w:val="24"/>
          <w:shd w:val="clear" w:color="auto" w:fill="FFFFFF"/>
        </w:rPr>
        <w:t>个住院病区，床位</w:t>
      </w:r>
      <w:r>
        <w:rPr>
          <w:rFonts w:hint="eastAsia" w:ascii="宋体" w:hAnsi="宋体" w:eastAsia="宋体" w:cs="宋体"/>
          <w:color w:val="333333"/>
          <w:sz w:val="24"/>
          <w:szCs w:val="24"/>
          <w:shd w:val="clear" w:color="auto" w:fill="FFFFFF"/>
        </w:rPr>
        <w:t>158</w:t>
      </w:r>
      <w:r>
        <w:rPr>
          <w:rFonts w:ascii="宋体" w:hAnsi="宋体" w:eastAsia="宋体" w:cs="宋体"/>
          <w:color w:val="333333"/>
          <w:sz w:val="24"/>
          <w:szCs w:val="24"/>
          <w:shd w:val="clear" w:color="auto" w:fill="FFFFFF"/>
        </w:rPr>
        <w:t>张，是目</w:t>
      </w:r>
      <w:bookmarkStart w:id="0" w:name="_Hlk110027221"/>
      <w:r>
        <w:rPr>
          <w:rFonts w:ascii="宋体" w:hAnsi="宋体" w:eastAsia="宋体" w:cs="宋体"/>
          <w:color w:val="333333"/>
          <w:sz w:val="24"/>
          <w:szCs w:val="24"/>
          <w:shd w:val="clear" w:color="auto" w:fill="FFFFFF"/>
        </w:rPr>
        <w:t>前全省市级三甲综合性医院单体规模最大的内分泌学科。</w:t>
      </w:r>
      <w:bookmarkEnd w:id="0"/>
      <w:r>
        <w:rPr>
          <w:rFonts w:ascii="宋体" w:hAnsi="宋体" w:eastAsia="宋体" w:cs="宋体"/>
          <w:color w:val="333333"/>
          <w:sz w:val="24"/>
          <w:szCs w:val="24"/>
          <w:shd w:val="clear" w:color="auto" w:fill="FFFFFF"/>
        </w:rPr>
        <w:t>科室设备先进、技术水平高、诊疗项目齐全</w:t>
      </w:r>
      <w:r>
        <w:rPr>
          <w:rFonts w:hint="eastAsia" w:ascii="宋体" w:hAnsi="宋体" w:eastAsia="宋体" w:cs="宋体"/>
          <w:color w:val="333333"/>
          <w:sz w:val="24"/>
          <w:szCs w:val="24"/>
          <w:shd w:val="clear" w:color="auto" w:fill="FFFFFF"/>
        </w:rPr>
        <w:t>，开展的主要业务有内分泌科系统常见疾病，如糖尿病，甲状腺疾病、代谢性骨病、垂体瘤、痛风、绝经期综合征、肾上腺疾病等。</w:t>
      </w:r>
      <w:r>
        <w:rPr>
          <w:rFonts w:ascii="宋体" w:hAnsi="宋体" w:eastAsia="宋体" w:cs="宋体"/>
          <w:bCs/>
          <w:color w:val="333333"/>
          <w:sz w:val="24"/>
          <w:szCs w:val="24"/>
          <w:shd w:val="clear" w:color="auto" w:fill="FFFFFF"/>
        </w:rPr>
        <w:t>目前已达</w:t>
      </w:r>
      <w:r>
        <w:rPr>
          <w:rFonts w:ascii="宋体" w:hAnsi="宋体" w:eastAsia="宋体" w:cs="宋体"/>
          <w:color w:val="333333"/>
          <w:sz w:val="24"/>
          <w:szCs w:val="24"/>
          <w:shd w:val="clear" w:color="auto" w:fill="FFFFFF"/>
        </w:rPr>
        <w:t>到年门诊量52000余人次、年均收治住院病人4000</w:t>
      </w:r>
      <w:r>
        <w:rPr>
          <w:rFonts w:hint="eastAsia" w:ascii="宋体" w:hAnsi="宋体" w:eastAsia="宋体" w:cs="宋体"/>
          <w:color w:val="333333"/>
          <w:sz w:val="24"/>
          <w:szCs w:val="24"/>
          <w:shd w:val="clear" w:color="auto" w:fill="FFFFFF"/>
        </w:rPr>
        <w:t>余</w:t>
      </w:r>
      <w:r>
        <w:rPr>
          <w:rFonts w:ascii="宋体" w:hAnsi="宋体" w:eastAsia="宋体" w:cs="宋体"/>
          <w:color w:val="333333"/>
          <w:sz w:val="24"/>
          <w:szCs w:val="24"/>
          <w:shd w:val="clear" w:color="auto" w:fill="FFFFFF"/>
        </w:rPr>
        <w:t>人次。</w:t>
      </w:r>
    </w:p>
    <w:p w14:paraId="616C7EDB">
      <w:pPr>
        <w:spacing w:line="360" w:lineRule="auto"/>
        <w:ind w:firstLine="480" w:firstLineChars="200"/>
        <w:rPr>
          <w:rFonts w:ascii="宋体" w:hAnsi="宋体" w:eastAsia="宋体" w:cs="宋体"/>
          <w:bCs/>
          <w:color w:val="333333"/>
          <w:sz w:val="24"/>
          <w:szCs w:val="24"/>
          <w:shd w:val="clear" w:color="auto" w:fill="FFFFFF"/>
        </w:rPr>
      </w:pPr>
      <w:r>
        <w:rPr>
          <w:rFonts w:hint="eastAsia" w:ascii="宋体" w:hAnsi="宋体" w:eastAsia="宋体" w:cs="宋体"/>
          <w:color w:val="333333"/>
          <w:sz w:val="24"/>
          <w:szCs w:val="24"/>
          <w:shd w:val="clear" w:color="auto" w:fill="FFFFFF"/>
        </w:rPr>
        <w:t>内分泌科</w:t>
      </w:r>
      <w:r>
        <w:rPr>
          <w:rFonts w:hint="eastAsia" w:ascii="宋体" w:hAnsi="宋体" w:eastAsia="宋体" w:cs="宋体"/>
          <w:bCs/>
          <w:color w:val="333333"/>
          <w:sz w:val="24"/>
          <w:szCs w:val="24"/>
          <w:shd w:val="clear" w:color="auto" w:fill="FFFFFF"/>
        </w:rPr>
        <w:t>在以临床工作为核心的同时，遵循科研引领学科发展，教学服务临床与科研，积极开展科研教学工作。</w:t>
      </w:r>
      <w:r>
        <w:rPr>
          <w:rFonts w:hint="eastAsia" w:ascii="宋体" w:hAnsi="宋体" w:eastAsia="宋体" w:cs="宋体"/>
          <w:color w:val="333333"/>
          <w:sz w:val="24"/>
          <w:szCs w:val="24"/>
          <w:shd w:val="clear" w:color="auto" w:fill="FFFFFF"/>
        </w:rPr>
        <w:t>迄今为止有多项省市级科研课题立项，并获安徽医学科学技术二等奖一项，合肥市科技进步奖两项。</w:t>
      </w:r>
      <w:r>
        <w:rPr>
          <w:rFonts w:hint="eastAsia" w:ascii="宋体" w:hAnsi="宋体" w:eastAsia="宋体" w:cs="宋体"/>
          <w:bCs/>
          <w:color w:val="333333"/>
          <w:sz w:val="24"/>
          <w:szCs w:val="24"/>
          <w:shd w:val="clear" w:color="auto" w:fill="FFFFFF"/>
        </w:rPr>
        <w:t>在科研立项及获奖的同时，内分泌科在核心期刊及统计源期刊发表本专业领域学术论文</w:t>
      </w:r>
      <w:r>
        <w:rPr>
          <w:rFonts w:ascii="宋体" w:hAnsi="宋体" w:eastAsia="宋体" w:cs="宋体"/>
          <w:bCs/>
          <w:color w:val="333333"/>
          <w:sz w:val="24"/>
          <w:szCs w:val="24"/>
          <w:shd w:val="clear" w:color="auto" w:fill="FFFFFF"/>
        </w:rPr>
        <w:t>100</w:t>
      </w:r>
      <w:r>
        <w:rPr>
          <w:rFonts w:hint="eastAsia" w:ascii="宋体" w:hAnsi="宋体" w:eastAsia="宋体" w:cs="宋体"/>
          <w:bCs/>
          <w:color w:val="333333"/>
          <w:sz w:val="24"/>
          <w:szCs w:val="24"/>
          <w:shd w:val="clear" w:color="auto" w:fill="FFFFFF"/>
        </w:rPr>
        <w:t>余篇，其中S</w:t>
      </w:r>
      <w:r>
        <w:rPr>
          <w:rFonts w:ascii="宋体" w:hAnsi="宋体" w:eastAsia="宋体" w:cs="宋体"/>
          <w:bCs/>
          <w:color w:val="333333"/>
          <w:sz w:val="24"/>
          <w:szCs w:val="24"/>
          <w:shd w:val="clear" w:color="auto" w:fill="FFFFFF"/>
        </w:rPr>
        <w:t>CI</w:t>
      </w:r>
      <w:r>
        <w:rPr>
          <w:rFonts w:hint="eastAsia" w:ascii="宋体" w:hAnsi="宋体" w:eastAsia="宋体" w:cs="宋体"/>
          <w:bCs/>
          <w:color w:val="333333"/>
          <w:sz w:val="24"/>
          <w:szCs w:val="24"/>
          <w:shd w:val="clear" w:color="auto" w:fill="FFFFFF"/>
        </w:rPr>
        <w:t>15篇，核心期刊40余篇，参编著作</w:t>
      </w:r>
      <w:r>
        <w:rPr>
          <w:rFonts w:ascii="宋体" w:hAnsi="宋体" w:eastAsia="宋体" w:cs="宋体"/>
          <w:bCs/>
          <w:color w:val="333333"/>
          <w:sz w:val="24"/>
          <w:szCs w:val="24"/>
          <w:shd w:val="clear" w:color="auto" w:fill="FFFFFF"/>
        </w:rPr>
        <w:t>2</w:t>
      </w:r>
      <w:r>
        <w:rPr>
          <w:rFonts w:hint="eastAsia" w:ascii="宋体" w:hAnsi="宋体" w:eastAsia="宋体" w:cs="宋体"/>
          <w:bCs/>
          <w:color w:val="333333"/>
          <w:sz w:val="24"/>
          <w:szCs w:val="24"/>
          <w:shd w:val="clear" w:color="auto" w:fill="FFFFFF"/>
        </w:rPr>
        <w:t>部。</w:t>
      </w:r>
    </w:p>
    <w:p w14:paraId="4D7720DE">
      <w:pPr>
        <w:spacing w:line="360" w:lineRule="auto"/>
        <w:ind w:firstLine="480" w:firstLineChars="200"/>
        <w:rPr>
          <w:rFonts w:ascii="宋体" w:hAnsi="宋体" w:eastAsia="宋体" w:cs="宋体"/>
          <w:bCs/>
          <w:color w:val="333333"/>
          <w:sz w:val="24"/>
          <w:szCs w:val="24"/>
          <w:shd w:val="clear" w:color="auto" w:fill="FFFFFF"/>
        </w:rPr>
      </w:pPr>
      <w:r>
        <w:rPr>
          <w:rFonts w:hint="eastAsia" w:ascii="宋体" w:hAnsi="宋体" w:eastAsia="宋体" w:cs="宋体"/>
          <w:bCs/>
          <w:color w:val="333333"/>
          <w:sz w:val="24"/>
          <w:szCs w:val="24"/>
          <w:shd w:val="clear" w:color="auto" w:fill="FFFFFF"/>
        </w:rPr>
        <w:t>内分泌科于2018年在市级医院中率先被认定为国家药物临床试验资格认证单位，同年完成医疗器械的备案，</w:t>
      </w:r>
      <w:r>
        <w:rPr>
          <w:rFonts w:hint="eastAsia" w:ascii="宋体" w:hAnsi="宋体" w:eastAsia="宋体"/>
          <w:color w:val="000000" w:themeColor="text1"/>
          <w:sz w:val="24"/>
          <w:szCs w:val="24"/>
        </w:rPr>
        <w:t>能够承担本专业组所有药物、器械的临床试验工作，</w:t>
      </w:r>
      <w:r>
        <w:rPr>
          <w:rFonts w:hint="eastAsia" w:ascii="宋体" w:hAnsi="宋体" w:eastAsia="宋体" w:cs="宋体"/>
          <w:bCs/>
          <w:color w:val="333333"/>
          <w:sz w:val="24"/>
          <w:szCs w:val="24"/>
          <w:shd w:val="clear" w:color="auto" w:fill="FFFFFF"/>
        </w:rPr>
        <w:t>具有丰富的临床试验经验。目前承接临床试验项目共计</w:t>
      </w:r>
      <w:r>
        <w:rPr>
          <w:rFonts w:hint="eastAsia" w:ascii="宋体" w:hAnsi="宋体" w:eastAsia="宋体" w:cs="宋体"/>
          <w:bCs/>
          <w:color w:val="333333"/>
          <w:sz w:val="24"/>
          <w:szCs w:val="24"/>
          <w:shd w:val="clear" w:color="auto" w:fill="FFFFFF"/>
          <w:lang w:val="en-US" w:eastAsia="zh-CN"/>
        </w:rPr>
        <w:t>5余</w:t>
      </w:r>
      <w:r>
        <w:rPr>
          <w:rFonts w:hint="eastAsia" w:ascii="宋体" w:hAnsi="宋体" w:eastAsia="宋体" w:cs="宋体"/>
          <w:bCs/>
          <w:color w:val="333333"/>
          <w:sz w:val="24"/>
          <w:szCs w:val="24"/>
          <w:shd w:val="clear" w:color="auto" w:fill="FFFFFF"/>
        </w:rPr>
        <w:t>项，II期项目5项，III期项目28项，IV期项目2项，其中国际多中心项目7项。</w:t>
      </w:r>
    </w:p>
    <w:p w14:paraId="729BABE5">
      <w:pPr>
        <w:spacing w:line="360" w:lineRule="auto"/>
        <w:rPr>
          <w:rFonts w:ascii="宋体" w:hAnsi="宋体" w:eastAsia="宋体" w:cs="宋体"/>
          <w:bCs/>
          <w:color w:val="333333"/>
          <w:sz w:val="24"/>
          <w:szCs w:val="24"/>
          <w:shd w:val="clear" w:color="auto" w:fill="FFFFFF"/>
        </w:rPr>
      </w:pPr>
      <w:r>
        <w:rPr>
          <w:rFonts w:hint="eastAsia" w:ascii="Times New Roman" w:hAnsi="Times New Roman" w:eastAsia="宋体" w:cs="Times New Roman"/>
          <w:b/>
          <w:bCs/>
          <w:color w:val="333333"/>
          <w:kern w:val="0"/>
          <w:sz w:val="24"/>
          <w:szCs w:val="24"/>
          <w:shd w:val="clear" w:color="auto" w:fill="FFFFFF"/>
        </w:rPr>
        <w:t>2</w:t>
      </w:r>
      <w:r>
        <w:rPr>
          <w:rFonts w:hint="eastAsia" w:ascii="宋体" w:hAnsi="宋体" w:eastAsia="宋体" w:cs="宋体"/>
          <w:b/>
          <w:bCs/>
          <w:color w:val="333333"/>
          <w:kern w:val="0"/>
          <w:sz w:val="24"/>
          <w:szCs w:val="24"/>
          <w:shd w:val="clear" w:color="auto" w:fill="FFFFFF"/>
        </w:rPr>
        <w:t>．PI简介</w:t>
      </w:r>
    </w:p>
    <w:p w14:paraId="7A9CE6AE">
      <w:pPr>
        <w:widowControl/>
        <w:shd w:val="clear" w:color="auto" w:fill="FFFFFF"/>
        <w:spacing w:before="150" w:line="360" w:lineRule="auto"/>
        <w:ind w:left="90" w:firstLine="480"/>
        <w:jc w:val="left"/>
        <w:rPr>
          <w:rFonts w:ascii="宋体" w:hAnsi="宋体" w:eastAsia="宋体" w:cs="宋体"/>
          <w:color w:val="333333"/>
          <w:kern w:val="0"/>
          <w:sz w:val="24"/>
          <w:szCs w:val="24"/>
          <w:shd w:val="clear" w:color="auto" w:fill="FFFFFF"/>
        </w:rPr>
      </w:pPr>
      <w:r>
        <w:rPr>
          <w:rFonts w:ascii="宋体" w:hAnsi="宋体" w:eastAsia="宋体" w:cs="宋体"/>
          <w:b/>
          <w:bCs/>
          <w:color w:val="333333"/>
          <w:kern w:val="0"/>
          <w:sz w:val="24"/>
          <w:szCs w:val="24"/>
          <w:shd w:val="clear" w:color="auto" w:fill="FFFFFF"/>
        </w:rPr>
        <w:drawing>
          <wp:inline distT="0" distB="0" distL="0" distR="0">
            <wp:extent cx="1435100" cy="2159635"/>
            <wp:effectExtent l="19050" t="0" r="0" b="0"/>
            <wp:docPr id="1" name="图片 1" descr="C:\Users\Thinkpad\Desktop\宣传手册\科主任照片\戴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Thinkpad\Desktop\宣传手册\科主任照片\戴武.jpg"/>
                    <pic:cNvPicPr>
                      <a:picLocks noChangeAspect="1" noChangeArrowheads="1"/>
                    </pic:cNvPicPr>
                  </pic:nvPicPr>
                  <pic:blipFill>
                    <a:blip r:embed="rId4" cstate="print"/>
                    <a:srcRect/>
                    <a:stretch>
                      <a:fillRect/>
                    </a:stretch>
                  </pic:blipFill>
                  <pic:spPr>
                    <a:xfrm>
                      <a:off x="0" y="0"/>
                      <a:ext cx="1435569" cy="2160000"/>
                    </a:xfrm>
                    <a:prstGeom prst="rect">
                      <a:avLst/>
                    </a:prstGeom>
                    <a:noFill/>
                    <a:ln w="9525">
                      <a:noFill/>
                      <a:miter lim="800000"/>
                      <a:headEnd/>
                      <a:tailEnd/>
                    </a:ln>
                  </pic:spPr>
                </pic:pic>
              </a:graphicData>
            </a:graphic>
          </wp:inline>
        </w:drawing>
      </w:r>
      <w:r>
        <w:rPr>
          <w:rFonts w:hint="eastAsia" w:ascii="宋体" w:hAnsi="宋体" w:eastAsia="宋体" w:cs="宋体"/>
          <w:b/>
          <w:bCs/>
          <w:color w:val="333333"/>
          <w:kern w:val="0"/>
          <w:sz w:val="24"/>
          <w:szCs w:val="24"/>
          <w:shd w:val="clear" w:color="auto" w:fill="FFFFFF"/>
        </w:rPr>
        <w:t>戴武</w:t>
      </w:r>
      <w:r>
        <w:rPr>
          <w:rFonts w:hint="eastAsia" w:ascii="宋体" w:hAnsi="宋体" w:eastAsia="宋体" w:cs="宋体"/>
          <w:color w:val="333333"/>
          <w:kern w:val="0"/>
          <w:sz w:val="24"/>
          <w:szCs w:val="24"/>
          <w:shd w:val="clear" w:color="auto" w:fill="FFFFFF"/>
        </w:rPr>
        <w:t xml:space="preserve">，主任医师，硕士生导师，副教授，合肥市第二人民医院广德路院区内分泌科行政主任。合肥市医学重点学科带头人。“合肥市名医工作室”领衔人。现担任合肥市内分泌医疗质量控制中心主任、安徽省内分泌质控中心专家成员、合肥市医学会糖尿病学分会主任委员，合肥市医学会内分泌学分会副主任委员、白求恩精神研究会内分泌和糖尿病学分会常务理事、安徽省药理学会药物临床评价专业常务委员，安徽省医学会内分泌学会常务委员，安徽省预防医学会糖尿病预防与控制专业委员会常务委员，安徽省健康服务业协会内分泌代谢健康分会副会长，安徽省医师协会内分泌学分会委员，安徽省医学会内分泌学分会性腺及痛风学组成员，合肥市二院国家住院医师规范化培训基地内科教学基地负责人。主持并参加多项省市级科研课题研究，获得安徽省科技进步三等奖一项，安徽省医学科学技术二等奖一项，合肥市科技进步三等奖两项。从事内分泌学专业工作 </w:t>
      </w:r>
      <w:r>
        <w:rPr>
          <w:rFonts w:ascii="宋体" w:hAnsi="宋体" w:eastAsia="宋体" w:cs="宋体"/>
          <w:color w:val="333333"/>
          <w:kern w:val="0"/>
          <w:sz w:val="24"/>
          <w:szCs w:val="24"/>
          <w:shd w:val="clear" w:color="auto" w:fill="FFFFFF"/>
        </w:rPr>
        <w:t>30</w:t>
      </w:r>
      <w:r>
        <w:rPr>
          <w:rFonts w:hint="eastAsia" w:ascii="宋体" w:hAnsi="宋体" w:eastAsia="宋体" w:cs="宋体"/>
          <w:color w:val="333333"/>
          <w:kern w:val="0"/>
          <w:sz w:val="24"/>
          <w:szCs w:val="24"/>
          <w:shd w:val="clear" w:color="auto" w:fill="FFFFFF"/>
        </w:rPr>
        <w:t>余年，曾先后赴安徽医科大学内分泌科及上海交通大学附属第一人民医院学习交流。对内分泌系统疾病有着丰富的临床经验。作为评审专家多次参加省内分泌学会组织的省级内分泌疾病疑难病例讨论。每年参与组织国家级及省市继续教育（内分泌与代谢性疾病）学习班，并承担多次学术讲座。开展多项新技术并组织科内积极开展，带领科室参与多项临床研究，有丰富的临床试验经验，作为PI负责临床试验项目共计13项。</w:t>
      </w:r>
    </w:p>
    <w:p w14:paraId="327A925A">
      <w:pPr>
        <w:pStyle w:val="5"/>
        <w:widowControl/>
        <w:shd w:val="clear" w:color="auto" w:fill="FFFFFF"/>
        <w:spacing w:before="150" w:line="360" w:lineRule="auto"/>
        <w:ind w:left="90" w:firstLine="480" w:firstLineChars="200"/>
        <w:rPr>
          <w:rFonts w:hint="eastAsia" w:ascii="宋体" w:hAnsi="宋体" w:eastAsia="宋体" w:cs="宋体"/>
          <w:color w:val="333333"/>
          <w:kern w:val="0"/>
          <w:shd w:val="clear" w:color="auto" w:fill="FFFFFF"/>
        </w:rPr>
      </w:pPr>
      <w:r>
        <w:drawing>
          <wp:anchor distT="0" distB="0" distL="114300" distR="114300" simplePos="0" relativeHeight="251659264" behindDoc="0" locked="0" layoutInCell="1" allowOverlap="1">
            <wp:simplePos x="0" y="0"/>
            <wp:positionH relativeFrom="column">
              <wp:posOffset>107950</wp:posOffset>
            </wp:positionH>
            <wp:positionV relativeFrom="paragraph">
              <wp:posOffset>152400</wp:posOffset>
            </wp:positionV>
            <wp:extent cx="1541780" cy="2159635"/>
            <wp:effectExtent l="19050" t="0" r="1270" b="0"/>
            <wp:wrapSquare wrapText="bothSides"/>
            <wp:docPr id="5587093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709312"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541780" cy="2159635"/>
                    </a:xfrm>
                    <a:prstGeom prst="rect">
                      <a:avLst/>
                    </a:prstGeom>
                    <a:noFill/>
                    <a:ln>
                      <a:noFill/>
                    </a:ln>
                  </pic:spPr>
                </pic:pic>
              </a:graphicData>
            </a:graphic>
          </wp:anchor>
        </w:drawing>
      </w:r>
      <w:r>
        <w:rPr>
          <w:rFonts w:hint="eastAsia" w:ascii="宋体" w:hAnsi="宋体" w:eastAsia="宋体" w:cs="宋体"/>
          <w:b/>
          <w:bCs/>
          <w:color w:val="333333"/>
          <w:kern w:val="0"/>
          <w:shd w:val="clear" w:color="auto" w:fill="FFFFFF"/>
        </w:rPr>
        <w:t>叶军</w:t>
      </w:r>
      <w:r>
        <w:rPr>
          <w:rFonts w:hint="eastAsia" w:ascii="宋体" w:hAnsi="宋体" w:eastAsia="宋体" w:cs="宋体"/>
          <w:color w:val="333333"/>
          <w:kern w:val="0"/>
          <w:shd w:val="clear" w:color="auto" w:fill="FFFFFF"/>
        </w:rPr>
        <w:t>，主任医师，副教授，合肥市第二人民医院广德路院区内分泌科行政副主任。合肥市第二人民医院国家住院医师规范化培训基地大内科教学主任，安徽省药品GCP检查员，安徽省医学会内分泌学分会青年委员，安徽省医学会糖尿病学分会微血管并发症学组成员，合肥市内分泌科质量控制中心委员，合肥市医学会全科医学分会常务委员，合肥市医学会糖尿病学分会常务委员，合肥市医学会内分泌学分会常务委员，合肥市第二人民医院内分泌科GCP专业秘书主持并参加多项省市级科研课题研究，获得安徽省科技进步三等奖一项，安徽省医学科学技术二等奖一项，合肥市科技进步三等奖两项，“合肥市巾帼建功标兵”、“合肥市优秀共产党员”。熟练掌握内分泌代谢病的常见病多发病的诊治，尤其擅长糖尿病及其慢性并发症、甲状腺相关疾病的诊治。多次参与承办国家级及省市级继续教育学习班，参与国际学术会议</w:t>
      </w:r>
      <w:r>
        <w:rPr>
          <w:rFonts w:ascii="宋体" w:hAnsi="宋体" w:eastAsia="宋体" w:cs="宋体"/>
          <w:color w:val="333333"/>
          <w:kern w:val="0"/>
          <w:shd w:val="clear" w:color="auto" w:fill="FFFFFF"/>
        </w:rPr>
        <w:t>2</w:t>
      </w:r>
      <w:r>
        <w:rPr>
          <w:rFonts w:hint="eastAsia" w:ascii="宋体" w:hAnsi="宋体" w:eastAsia="宋体" w:cs="宋体"/>
          <w:color w:val="333333"/>
          <w:kern w:val="0"/>
          <w:shd w:val="clear" w:color="auto" w:fill="FFFFFF"/>
        </w:rPr>
        <w:t>次。具有丰富的临床试验经验，作为PI负责临床试验项目共计13项，其中国际多中心项目6项。</w:t>
      </w:r>
    </w:p>
    <w:p w14:paraId="4047126E">
      <w:pPr>
        <w:pStyle w:val="5"/>
        <w:widowControl/>
        <w:shd w:val="clear" w:color="auto" w:fill="FFFFFF"/>
        <w:spacing w:before="150" w:line="360" w:lineRule="auto"/>
        <w:rPr>
          <w:rFonts w:hint="eastAsia" w:ascii="宋体" w:hAnsi="宋体" w:eastAsia="宋体" w:cs="宋体"/>
          <w:color w:val="333333"/>
          <w:kern w:val="0"/>
          <w:shd w:val="clear" w:color="auto" w:fill="FFFFFF"/>
        </w:rPr>
      </w:pPr>
      <w:r>
        <w:drawing>
          <wp:inline distT="0" distB="0" distL="114300" distR="114300">
            <wp:extent cx="1619885" cy="1993265"/>
            <wp:effectExtent l="151130" t="132080" r="153035" b="15113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9885" cy="1993265"/>
                    </a:xfrm>
                    <a:prstGeom prst="rect">
                      <a:avLst/>
                    </a:prstGeom>
                    <a:ln>
                      <a:noFill/>
                    </a:ln>
                    <a:effectLst>
                      <a:outerShdw blurRad="190500" algn="tl" rotWithShape="0">
                        <a:srgbClr val="000000">
                          <a:alpha val="70000"/>
                        </a:srgbClr>
                      </a:outerShdw>
                    </a:effectLst>
                  </pic:spPr>
                </pic:pic>
              </a:graphicData>
            </a:graphic>
          </wp:inline>
        </w:drawing>
      </w:r>
      <w:r>
        <w:rPr>
          <w:rFonts w:hint="eastAsia" w:ascii="宋体" w:hAnsi="宋体" w:eastAsia="宋体" w:cs="宋体"/>
          <w:color w:val="333333"/>
          <w:kern w:val="0"/>
          <w:shd w:val="clear" w:color="auto" w:fill="FFFFFF"/>
          <w:lang w:val="en-US" w:eastAsia="zh-CN"/>
        </w:rPr>
        <w:t>曹永红，主任医师，医学博士，硕士生导师，副教授，合肥市第二人民医院广德路院区内分泌科行政副主任。安徽省第一届卫生健康“骨干人才”，合肥市内分泌名医工作室领衔人，中国生物物理学会临床罕见代谢病专委会委员，中国老年学和老年医学学会骨科分会骨内科学组委员，安徽省医师协会骨质疏松与骨矿盐分会常务委员，合肥市医学会糖尿病学分会副主任委员，安徽省医学会内分泌学分会青年委员，安徽省医学会内分泌学肥胖学组委员，安徽省医学会骨质疏松分会委员，安徽医药审稿专家。主持并参加多项省市级科研课题研究，以第一/通讯作者发表学术论文近30篇，获得安徽省医学科学技术二等奖一项，合肥市科技进步三等奖一项，获合肥市第十届职工技术创新二等奖一项，获合肥市卫健系统“优秀党务工作者”。从事内分泌学专业工作近20年，熟练掌握内分泌代谢病的常见病多发病的诊治，尤其擅长糖尿病及其慢性并发症、骨质疏松、甲状腺相关疾病的诊治。多次参与承办国家级及省市级继续教育学习班，参与</w:t>
      </w:r>
      <w:r>
        <w:rPr>
          <w:rFonts w:hint="eastAsia" w:ascii="宋体" w:hAnsi="宋体" w:eastAsia="宋体" w:cs="宋体"/>
          <w:color w:val="333333"/>
          <w:kern w:val="0"/>
          <w:shd w:val="clear" w:color="auto" w:fill="FFFFFF"/>
        </w:rPr>
        <w:t>国际学术会议</w:t>
      </w:r>
      <w:r>
        <w:rPr>
          <w:rFonts w:hint="eastAsia" w:ascii="宋体" w:hAnsi="宋体" w:eastAsia="宋体" w:cs="宋体"/>
          <w:color w:val="333333"/>
          <w:kern w:val="0"/>
          <w:shd w:val="clear" w:color="auto" w:fill="FFFFFF"/>
          <w:lang w:val="en-US" w:eastAsia="zh-CN"/>
        </w:rPr>
        <w:t>1</w:t>
      </w:r>
      <w:r>
        <w:rPr>
          <w:rFonts w:hint="eastAsia" w:ascii="宋体" w:hAnsi="宋体" w:eastAsia="宋体" w:cs="宋体"/>
          <w:color w:val="333333"/>
          <w:kern w:val="0"/>
          <w:shd w:val="clear" w:color="auto" w:fill="FFFFFF"/>
        </w:rPr>
        <w:t>次</w:t>
      </w:r>
      <w:r>
        <w:rPr>
          <w:rFonts w:hint="eastAsia" w:ascii="宋体" w:hAnsi="宋体" w:eastAsia="宋体" w:cs="宋体"/>
          <w:color w:val="333333"/>
          <w:kern w:val="0"/>
          <w:shd w:val="clear" w:color="auto" w:fill="FFFFFF"/>
          <w:lang w:eastAsia="zh-CN"/>
        </w:rPr>
        <w:t>，</w:t>
      </w:r>
      <w:r>
        <w:rPr>
          <w:rFonts w:hint="eastAsia" w:ascii="宋体" w:hAnsi="宋体" w:eastAsia="宋体" w:cs="宋体"/>
          <w:color w:val="333333"/>
          <w:kern w:val="0"/>
          <w:shd w:val="clear" w:color="auto" w:fill="FFFFFF"/>
          <w:lang w:val="en-US" w:eastAsia="zh-CN"/>
        </w:rPr>
        <w:t>在国家级大会进行大会发言2次</w:t>
      </w:r>
      <w:r>
        <w:rPr>
          <w:rFonts w:hint="eastAsia" w:ascii="宋体" w:hAnsi="宋体" w:eastAsia="宋体" w:cs="宋体"/>
          <w:color w:val="333333"/>
          <w:kern w:val="0"/>
          <w:shd w:val="clear" w:color="auto" w:fill="FFFFFF"/>
        </w:rPr>
        <w:t>。具有丰富的临床试验经验，作为</w:t>
      </w:r>
      <w:r>
        <w:rPr>
          <w:rFonts w:hint="eastAsia" w:ascii="宋体" w:hAnsi="宋体" w:eastAsia="宋体" w:cs="宋体"/>
          <w:color w:val="333333"/>
          <w:kern w:val="0"/>
          <w:shd w:val="clear" w:color="auto" w:fill="FFFFFF"/>
          <w:lang w:val="en-US" w:eastAsia="zh-CN"/>
        </w:rPr>
        <w:t>Sub-I参与</w:t>
      </w:r>
      <w:r>
        <w:rPr>
          <w:rFonts w:hint="eastAsia" w:ascii="宋体" w:hAnsi="宋体" w:eastAsia="宋体" w:cs="宋体"/>
          <w:color w:val="333333"/>
          <w:kern w:val="0"/>
          <w:shd w:val="clear" w:color="auto" w:fill="FFFFFF"/>
        </w:rPr>
        <w:t>临床试验项目共计</w:t>
      </w:r>
      <w:r>
        <w:rPr>
          <w:rFonts w:hint="eastAsia" w:ascii="宋体" w:hAnsi="宋体" w:eastAsia="宋体" w:cs="宋体"/>
          <w:color w:val="333333"/>
          <w:kern w:val="0"/>
          <w:shd w:val="clear" w:color="auto" w:fill="FFFFFF"/>
          <w:lang w:val="en-US" w:eastAsia="zh-CN"/>
        </w:rPr>
        <w:t>10余</w:t>
      </w:r>
      <w:r>
        <w:rPr>
          <w:rFonts w:hint="eastAsia" w:ascii="宋体" w:hAnsi="宋体" w:eastAsia="宋体" w:cs="宋体"/>
          <w:color w:val="333333"/>
          <w:kern w:val="0"/>
          <w:shd w:val="clear" w:color="auto" w:fill="FFFFFF"/>
        </w:rPr>
        <w:t>项，其中国际多中心项目6项。</w:t>
      </w:r>
    </w:p>
    <w:p w14:paraId="60A377E2">
      <w:pPr>
        <w:pStyle w:val="5"/>
        <w:widowControl/>
        <w:shd w:val="clear" w:color="auto" w:fill="FFFFFF"/>
        <w:spacing w:before="150" w:line="360" w:lineRule="auto"/>
        <w:rPr>
          <w:rFonts w:ascii="Arial" w:hAnsi="Arial" w:eastAsia="宋体" w:cs="Arial"/>
          <w:color w:val="333333"/>
          <w:kern w:val="0"/>
        </w:rPr>
      </w:pPr>
      <w:r>
        <w:rPr>
          <w:rFonts w:ascii="Arial" w:hAnsi="Arial" w:eastAsia="宋体" w:cs="Arial"/>
          <w:color w:val="333333"/>
          <w:kern w:val="0"/>
        </w:rPr>
        <w:drawing>
          <wp:inline distT="0" distB="0" distL="0" distR="0">
            <wp:extent cx="1184275" cy="1463040"/>
            <wp:effectExtent l="0" t="0" r="15875" b="3810"/>
            <wp:docPr id="2" name="图片 1" descr="D:\weixin\WeChat Files\wxid_yp6gm6vvzn2s21\FileStorage\Temp\377ed6d40c0e9792a3924b8af69a8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weixin\WeChat Files\wxid_yp6gm6vvzn2s21\FileStorage\Temp\377ed6d40c0e9792a3924b8af69a8e1.jpg"/>
                    <pic:cNvPicPr>
                      <a:picLocks noChangeAspect="1" noChangeArrowheads="1"/>
                    </pic:cNvPicPr>
                  </pic:nvPicPr>
                  <pic:blipFill>
                    <a:blip r:embed="rId7" cstate="print"/>
                    <a:srcRect/>
                    <a:stretch>
                      <a:fillRect/>
                    </a:stretch>
                  </pic:blipFill>
                  <pic:spPr>
                    <a:xfrm>
                      <a:off x="0" y="0"/>
                      <a:ext cx="1184275" cy="1463040"/>
                    </a:xfrm>
                    <a:prstGeom prst="rect">
                      <a:avLst/>
                    </a:prstGeom>
                    <a:noFill/>
                    <a:ln w="9525">
                      <a:noFill/>
                      <a:miter lim="800000"/>
                      <a:headEnd/>
                      <a:tailEnd/>
                    </a:ln>
                  </pic:spPr>
                </pic:pic>
              </a:graphicData>
            </a:graphic>
          </wp:inline>
        </w:drawing>
      </w:r>
      <w:r>
        <w:rPr>
          <w:rFonts w:hint="eastAsia" w:ascii="Arial" w:hAnsi="Arial" w:eastAsia="宋体" w:cs="Arial"/>
          <w:b/>
          <w:color w:val="333333"/>
          <w:kern w:val="0"/>
        </w:rPr>
        <w:t>韩晓芳</w:t>
      </w:r>
      <w:r>
        <w:rPr>
          <w:rFonts w:hint="eastAsia" w:ascii="Arial" w:hAnsi="Arial" w:eastAsia="宋体" w:cs="Arial"/>
          <w:color w:val="333333"/>
          <w:kern w:val="0"/>
        </w:rPr>
        <w:t>，主任医师，医学博士，</w:t>
      </w:r>
      <w:r>
        <w:rPr>
          <w:rFonts w:hint="eastAsia" w:ascii="宋体" w:hAnsi="宋体" w:eastAsia="宋体" w:cs="宋体"/>
          <w:color w:val="333333"/>
          <w:kern w:val="0"/>
          <w:shd w:val="clear" w:color="auto" w:fill="FFFFFF"/>
        </w:rPr>
        <w:t>硕士生导师，副教授，</w:t>
      </w:r>
      <w:r>
        <w:rPr>
          <w:rFonts w:ascii="Arial" w:hAnsi="Arial" w:eastAsia="宋体" w:cs="Arial"/>
          <w:color w:val="333333"/>
          <w:kern w:val="0"/>
        </w:rPr>
        <w:t>合肥市第二人民医院和平路院区内分泌科主任</w:t>
      </w:r>
      <w:r>
        <w:rPr>
          <w:rFonts w:hint="eastAsia" w:ascii="Arial" w:hAnsi="Arial" w:eastAsia="宋体" w:cs="Arial"/>
          <w:color w:val="333333"/>
          <w:kern w:val="0"/>
        </w:rPr>
        <w:t>。</w:t>
      </w:r>
      <w:r>
        <w:rPr>
          <w:rFonts w:ascii="Arial" w:hAnsi="Arial" w:eastAsia="宋体" w:cs="Arial"/>
          <w:color w:val="333333"/>
          <w:kern w:val="0"/>
        </w:rPr>
        <w:t>合肥市医学会</w:t>
      </w:r>
      <w:r>
        <w:rPr>
          <w:rFonts w:hint="eastAsia" w:ascii="Arial" w:hAnsi="Arial" w:eastAsia="宋体" w:cs="Arial"/>
          <w:color w:val="333333"/>
          <w:kern w:val="0"/>
        </w:rPr>
        <w:t>糖尿病</w:t>
      </w:r>
      <w:r>
        <w:rPr>
          <w:rFonts w:ascii="Arial" w:hAnsi="Arial" w:eastAsia="宋体" w:cs="Arial"/>
          <w:color w:val="333333"/>
          <w:kern w:val="0"/>
        </w:rPr>
        <w:t>学分会副主任委员</w:t>
      </w:r>
      <w:r>
        <w:rPr>
          <w:rFonts w:hint="eastAsia" w:ascii="Arial" w:hAnsi="Arial" w:eastAsia="宋体" w:cs="Arial"/>
          <w:color w:val="333333"/>
          <w:kern w:val="0"/>
        </w:rPr>
        <w:t>，</w:t>
      </w:r>
      <w:r>
        <w:rPr>
          <w:rFonts w:ascii="Arial" w:hAnsi="Arial" w:eastAsia="宋体" w:cs="Arial"/>
          <w:color w:val="333333"/>
          <w:kern w:val="0"/>
        </w:rPr>
        <w:t>合肥市医学会</w:t>
      </w:r>
      <w:r>
        <w:rPr>
          <w:rFonts w:hint="eastAsia" w:ascii="Arial" w:hAnsi="Arial" w:eastAsia="宋体" w:cs="Arial"/>
          <w:color w:val="333333"/>
          <w:kern w:val="0"/>
        </w:rPr>
        <w:t>内分泌</w:t>
      </w:r>
      <w:r>
        <w:rPr>
          <w:rFonts w:ascii="Arial" w:hAnsi="Arial" w:eastAsia="宋体" w:cs="Arial"/>
          <w:color w:val="333333"/>
          <w:kern w:val="0"/>
        </w:rPr>
        <w:t>学分会委员</w:t>
      </w:r>
      <w:r>
        <w:rPr>
          <w:rFonts w:hint="eastAsia" w:ascii="Arial" w:hAnsi="Arial" w:eastAsia="宋体" w:cs="Arial"/>
          <w:color w:val="333333"/>
          <w:kern w:val="0"/>
        </w:rPr>
        <w:t>。</w:t>
      </w:r>
      <w:r>
        <w:rPr>
          <w:rFonts w:ascii="Arial" w:hAnsi="Arial" w:eastAsia="宋体" w:cs="Arial"/>
          <w:color w:val="333333"/>
          <w:kern w:val="0"/>
        </w:rPr>
        <w:t>长期从事内分泌科临床及教学工作，具有丰富的临床经验，发表学术论文十余篇</w:t>
      </w:r>
      <w:r>
        <w:rPr>
          <w:rFonts w:hint="eastAsia" w:ascii="Arial" w:hAnsi="Arial" w:eastAsia="宋体" w:cs="Arial"/>
          <w:color w:val="333333"/>
          <w:kern w:val="0"/>
        </w:rPr>
        <w:t>。参与多项全国级的大型临床研究，有丰富的临床试验经验。</w:t>
      </w:r>
    </w:p>
    <w:p w14:paraId="1ACB07AA">
      <w:pPr>
        <w:widowControl/>
        <w:shd w:val="clear" w:color="auto" w:fill="FFFFFF"/>
        <w:spacing w:before="150" w:after="150" w:line="360" w:lineRule="atLeast"/>
        <w:jc w:val="left"/>
        <w:rPr>
          <w:rFonts w:ascii="Arial" w:hAnsi="Arial" w:eastAsia="宋体" w:cs="Arial"/>
          <w:color w:val="333333"/>
          <w:kern w:val="0"/>
          <w:sz w:val="24"/>
          <w:szCs w:val="24"/>
        </w:rPr>
      </w:pPr>
      <w:r>
        <w:rPr>
          <w:rFonts w:hint="eastAsia" w:ascii="Times New Roman" w:hAnsi="Times New Roman" w:eastAsia="宋体" w:cs="Times New Roman"/>
          <w:b/>
          <w:bCs/>
          <w:color w:val="333333"/>
          <w:kern w:val="0"/>
          <w:sz w:val="24"/>
          <w:szCs w:val="24"/>
          <w:shd w:val="clear" w:color="auto" w:fill="FFFFFF"/>
        </w:rPr>
        <w:t>3</w:t>
      </w:r>
      <w:r>
        <w:rPr>
          <w:rFonts w:hint="eastAsia" w:ascii="宋体" w:hAnsi="宋体" w:eastAsia="宋体" w:cs="宋体"/>
          <w:b/>
          <w:bCs/>
          <w:color w:val="333333"/>
          <w:kern w:val="0"/>
          <w:sz w:val="24"/>
          <w:szCs w:val="24"/>
          <w:shd w:val="clear" w:color="auto" w:fill="FFFFFF"/>
        </w:rPr>
        <w:t>．优势病种（年</w:t>
      </w:r>
      <w:r>
        <w:rPr>
          <w:rFonts w:hint="eastAsia" w:ascii="宋体" w:hAnsi="宋体" w:eastAsia="宋体" w:cs="宋体"/>
          <w:b/>
          <w:bCs/>
          <w:color w:val="333333"/>
          <w:kern w:val="0"/>
          <w:sz w:val="24"/>
          <w:szCs w:val="24"/>
          <w:shd w:val="clear" w:color="auto" w:fill="FFFFFF"/>
          <w:lang w:val="en-US" w:eastAsia="zh-CN"/>
        </w:rPr>
        <w:t>均</w:t>
      </w:r>
      <w:r>
        <w:rPr>
          <w:rFonts w:hint="eastAsia" w:ascii="宋体" w:hAnsi="宋体" w:eastAsia="宋体" w:cs="宋体"/>
          <w:b/>
          <w:bCs/>
          <w:color w:val="333333"/>
          <w:kern w:val="0"/>
          <w:sz w:val="24"/>
          <w:szCs w:val="24"/>
          <w:shd w:val="clear" w:color="auto" w:fill="FFFFFF"/>
        </w:rPr>
        <w:t>数据）</w:t>
      </w:r>
      <w:bookmarkStart w:id="1" w:name="_GoBack"/>
      <w:bookmarkEnd w:id="1"/>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465"/>
        <w:gridCol w:w="817"/>
        <w:gridCol w:w="945"/>
        <w:gridCol w:w="853"/>
        <w:gridCol w:w="1296"/>
      </w:tblGrid>
      <w:tr w14:paraId="21AD9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Align w:val="center"/>
          </w:tcPr>
          <w:p w14:paraId="4B9023BF">
            <w:pPr>
              <w:autoSpaceDE w:val="0"/>
              <w:autoSpaceDN w:val="0"/>
              <w:adjustRightInd w:val="0"/>
              <w:spacing w:beforeLines="25" w:afterLines="25"/>
              <w:ind w:left="-105" w:leftChars="-50" w:right="-105" w:rightChars="-50"/>
              <w:jc w:val="center"/>
              <w:rPr>
                <w:rFonts w:ascii="宋体" w:hAnsi="Times New Roman" w:eastAsia="宋体" w:cs="Times New Roman"/>
                <w:kern w:val="0"/>
                <w:position w:val="-1"/>
                <w:szCs w:val="21"/>
              </w:rPr>
            </w:pPr>
            <w:r>
              <w:rPr>
                <w:rFonts w:hint="eastAsia" w:ascii="宋体" w:hAnsi="宋体" w:eastAsia="宋体" w:cs="Times New Roman"/>
                <w:kern w:val="0"/>
                <w:position w:val="-1"/>
                <w:szCs w:val="21"/>
              </w:rPr>
              <w:t>排序</w:t>
            </w:r>
          </w:p>
        </w:tc>
        <w:tc>
          <w:tcPr>
            <w:tcW w:w="3465" w:type="dxa"/>
            <w:vAlign w:val="center"/>
          </w:tcPr>
          <w:p w14:paraId="141E7BED">
            <w:pPr>
              <w:autoSpaceDE w:val="0"/>
              <w:autoSpaceDN w:val="0"/>
              <w:adjustRightInd w:val="0"/>
              <w:spacing w:beforeLines="25" w:afterLines="25"/>
              <w:ind w:left="-105" w:leftChars="-50" w:right="-105" w:rightChars="-50"/>
              <w:jc w:val="center"/>
              <w:rPr>
                <w:rFonts w:ascii="宋体" w:hAnsi="Times New Roman" w:eastAsia="宋体" w:cs="Times New Roman"/>
                <w:kern w:val="0"/>
                <w:position w:val="-1"/>
                <w:szCs w:val="21"/>
              </w:rPr>
            </w:pPr>
            <w:r>
              <w:rPr>
                <w:rFonts w:hint="eastAsia" w:ascii="宋体" w:hAnsi="宋体" w:eastAsia="宋体" w:cs="Times New Roman"/>
                <w:kern w:val="0"/>
                <w:position w:val="-1"/>
                <w:szCs w:val="21"/>
              </w:rPr>
              <w:t>疾病名称</w:t>
            </w:r>
          </w:p>
        </w:tc>
        <w:tc>
          <w:tcPr>
            <w:tcW w:w="817" w:type="dxa"/>
            <w:vAlign w:val="center"/>
          </w:tcPr>
          <w:p w14:paraId="7DDCDBC5">
            <w:pPr>
              <w:ind w:left="-105" w:leftChars="-50" w:right="-105" w:rightChars="-50"/>
              <w:jc w:val="center"/>
              <w:rPr>
                <w:rFonts w:ascii="宋体" w:hAnsi="Times New Roman" w:eastAsia="宋体" w:cs="Times New Roman"/>
                <w:kern w:val="0"/>
                <w:position w:val="-1"/>
                <w:szCs w:val="21"/>
              </w:rPr>
            </w:pPr>
            <w:r>
              <w:rPr>
                <w:rFonts w:hint="eastAsia" w:ascii="宋体" w:hAnsi="宋体" w:eastAsia="宋体" w:cs="Times New Roman"/>
                <w:kern w:val="0"/>
                <w:position w:val="-1"/>
                <w:szCs w:val="21"/>
              </w:rPr>
              <w:t>患者</w:t>
            </w:r>
          </w:p>
          <w:p w14:paraId="70062425">
            <w:pPr>
              <w:ind w:left="-105" w:leftChars="-50" w:right="-105" w:rightChars="-50"/>
              <w:jc w:val="center"/>
              <w:rPr>
                <w:rFonts w:ascii="宋体" w:hAnsi="Times New Roman" w:eastAsia="宋体" w:cs="Times New Roman"/>
                <w:kern w:val="0"/>
                <w:position w:val="-1"/>
                <w:szCs w:val="21"/>
              </w:rPr>
            </w:pPr>
            <w:r>
              <w:rPr>
                <w:rFonts w:hint="eastAsia" w:ascii="宋体" w:hAnsi="宋体" w:eastAsia="宋体" w:cs="Times New Roman"/>
                <w:kern w:val="0"/>
                <w:position w:val="-1"/>
                <w:szCs w:val="21"/>
              </w:rPr>
              <w:t>总例数</w:t>
            </w:r>
          </w:p>
        </w:tc>
        <w:tc>
          <w:tcPr>
            <w:tcW w:w="945" w:type="dxa"/>
            <w:vAlign w:val="center"/>
          </w:tcPr>
          <w:p w14:paraId="229AAEA2">
            <w:pPr>
              <w:ind w:left="-105" w:leftChars="-50" w:right="-105" w:rightChars="-50"/>
              <w:jc w:val="center"/>
              <w:rPr>
                <w:rFonts w:ascii="宋体" w:hAnsi="Times New Roman" w:eastAsia="宋体" w:cs="Times New Roman"/>
                <w:kern w:val="0"/>
                <w:position w:val="-1"/>
                <w:szCs w:val="21"/>
              </w:rPr>
            </w:pPr>
            <w:r>
              <w:rPr>
                <w:rFonts w:hint="eastAsia" w:ascii="宋体" w:hAnsi="宋体" w:eastAsia="宋体" w:cs="Times New Roman"/>
                <w:kern w:val="0"/>
                <w:position w:val="-1"/>
                <w:szCs w:val="21"/>
              </w:rPr>
              <w:t>急危重症</w:t>
            </w:r>
          </w:p>
          <w:p w14:paraId="6DFB9379">
            <w:pPr>
              <w:ind w:left="-105" w:leftChars="-50" w:right="-105" w:rightChars="-50"/>
              <w:jc w:val="center"/>
              <w:rPr>
                <w:rFonts w:ascii="宋体" w:hAnsi="宋体" w:eastAsia="宋体" w:cs="Times New Roman"/>
                <w:kern w:val="0"/>
                <w:position w:val="-1"/>
                <w:szCs w:val="21"/>
              </w:rPr>
            </w:pPr>
            <w:r>
              <w:rPr>
                <w:rFonts w:hint="eastAsia" w:ascii="宋体" w:hAnsi="宋体" w:eastAsia="宋体" w:cs="Times New Roman"/>
                <w:kern w:val="0"/>
                <w:position w:val="-1"/>
                <w:szCs w:val="21"/>
              </w:rPr>
              <w:t>比例</w:t>
            </w:r>
            <w:r>
              <w:rPr>
                <w:rFonts w:ascii="宋体" w:hAnsi="宋体" w:eastAsia="宋体" w:cs="Times New Roman"/>
                <w:kern w:val="0"/>
                <w:position w:val="-1"/>
                <w:szCs w:val="21"/>
              </w:rPr>
              <w:t>(%)</w:t>
            </w:r>
          </w:p>
        </w:tc>
        <w:tc>
          <w:tcPr>
            <w:tcW w:w="853" w:type="dxa"/>
            <w:vAlign w:val="center"/>
          </w:tcPr>
          <w:p w14:paraId="229393FC">
            <w:pPr>
              <w:ind w:left="-105" w:leftChars="-50" w:right="-105" w:rightChars="-50"/>
              <w:jc w:val="center"/>
              <w:rPr>
                <w:rFonts w:ascii="宋体" w:hAnsi="Times New Roman" w:eastAsia="宋体" w:cs="Times New Roman"/>
                <w:kern w:val="0"/>
                <w:position w:val="-1"/>
                <w:szCs w:val="21"/>
              </w:rPr>
            </w:pPr>
            <w:r>
              <w:rPr>
                <w:rFonts w:hint="eastAsia" w:ascii="宋体" w:hAnsi="宋体" w:eastAsia="宋体" w:cs="Times New Roman"/>
                <w:kern w:val="0"/>
                <w:position w:val="-1"/>
                <w:szCs w:val="21"/>
              </w:rPr>
              <w:t>疑难症</w:t>
            </w:r>
          </w:p>
          <w:p w14:paraId="5A2E5FB6">
            <w:pPr>
              <w:ind w:left="-105" w:leftChars="-50" w:right="-105" w:rightChars="-50"/>
              <w:jc w:val="center"/>
              <w:rPr>
                <w:rFonts w:ascii="宋体" w:hAnsi="宋体" w:eastAsia="宋体" w:cs="Times New Roman"/>
                <w:kern w:val="0"/>
                <w:position w:val="-1"/>
                <w:szCs w:val="21"/>
              </w:rPr>
            </w:pPr>
            <w:r>
              <w:rPr>
                <w:rFonts w:hint="eastAsia" w:ascii="宋体" w:hAnsi="宋体" w:eastAsia="宋体" w:cs="Times New Roman"/>
                <w:kern w:val="0"/>
                <w:position w:val="-1"/>
                <w:szCs w:val="21"/>
              </w:rPr>
              <w:t>比例</w:t>
            </w:r>
            <w:r>
              <w:rPr>
                <w:rFonts w:ascii="宋体" w:hAnsi="宋体" w:eastAsia="宋体" w:cs="Times New Roman"/>
                <w:kern w:val="0"/>
                <w:position w:val="-1"/>
                <w:szCs w:val="21"/>
              </w:rPr>
              <w:t>(%)</w:t>
            </w:r>
          </w:p>
        </w:tc>
        <w:tc>
          <w:tcPr>
            <w:tcW w:w="1296" w:type="dxa"/>
            <w:vAlign w:val="center"/>
          </w:tcPr>
          <w:p w14:paraId="2AF0AB0E">
            <w:pPr>
              <w:ind w:left="-105" w:leftChars="-50" w:right="-105" w:rightChars="-50"/>
              <w:jc w:val="center"/>
              <w:rPr>
                <w:rFonts w:ascii="宋体" w:hAnsi="Times New Roman" w:eastAsia="宋体" w:cs="Times New Roman"/>
                <w:kern w:val="0"/>
                <w:position w:val="-1"/>
                <w:szCs w:val="21"/>
              </w:rPr>
            </w:pPr>
            <w:r>
              <w:rPr>
                <w:rFonts w:hint="eastAsia" w:ascii="宋体" w:hAnsi="宋体" w:eastAsia="宋体" w:cs="Times New Roman"/>
                <w:kern w:val="0"/>
                <w:position w:val="-1"/>
                <w:szCs w:val="21"/>
              </w:rPr>
              <w:t>治愈、好转</w:t>
            </w:r>
          </w:p>
          <w:p w14:paraId="54B505F7">
            <w:pPr>
              <w:ind w:right="-105" w:rightChars="-50"/>
              <w:jc w:val="center"/>
              <w:rPr>
                <w:rFonts w:ascii="宋体" w:hAnsi="宋体" w:eastAsia="宋体" w:cs="Times New Roman"/>
                <w:kern w:val="0"/>
                <w:position w:val="-1"/>
                <w:szCs w:val="21"/>
              </w:rPr>
            </w:pPr>
            <w:r>
              <w:rPr>
                <w:rFonts w:hint="eastAsia" w:ascii="宋体" w:hAnsi="宋体" w:eastAsia="宋体" w:cs="Times New Roman"/>
                <w:kern w:val="0"/>
                <w:position w:val="-1"/>
                <w:szCs w:val="21"/>
              </w:rPr>
              <w:t>比例</w:t>
            </w:r>
            <w:r>
              <w:rPr>
                <w:rFonts w:ascii="宋体" w:hAnsi="宋体" w:eastAsia="宋体" w:cs="Times New Roman"/>
                <w:kern w:val="0"/>
                <w:position w:val="-1"/>
                <w:szCs w:val="21"/>
              </w:rPr>
              <w:t>(%)</w:t>
            </w:r>
          </w:p>
        </w:tc>
      </w:tr>
      <w:tr w14:paraId="637F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Align w:val="center"/>
          </w:tcPr>
          <w:p w14:paraId="7BD2C888">
            <w:pPr>
              <w:autoSpaceDE w:val="0"/>
              <w:autoSpaceDN w:val="0"/>
              <w:adjustRightInd w:val="0"/>
              <w:jc w:val="center"/>
              <w:rPr>
                <w:rFonts w:ascii="宋体" w:hAnsi="宋体" w:eastAsia="宋体" w:cs="Times New Roman"/>
                <w:kern w:val="0"/>
                <w:position w:val="-1"/>
                <w:szCs w:val="21"/>
              </w:rPr>
            </w:pPr>
            <w:r>
              <w:rPr>
                <w:rFonts w:ascii="宋体" w:hAnsi="宋体" w:eastAsia="宋体" w:cs="Times New Roman"/>
                <w:kern w:val="0"/>
                <w:position w:val="-1"/>
                <w:szCs w:val="21"/>
              </w:rPr>
              <w:t>1</w:t>
            </w:r>
          </w:p>
        </w:tc>
        <w:tc>
          <w:tcPr>
            <w:tcW w:w="3465" w:type="dxa"/>
            <w:vAlign w:val="center"/>
          </w:tcPr>
          <w:p w14:paraId="558D70AD">
            <w:pPr>
              <w:autoSpaceDE w:val="0"/>
              <w:autoSpaceDN w:val="0"/>
              <w:adjustRightInd w:val="0"/>
              <w:jc w:val="center"/>
              <w:rPr>
                <w:rFonts w:ascii="宋体" w:hAnsi="Times New Roman" w:eastAsia="宋体" w:cs="Times New Roman"/>
                <w:kern w:val="0"/>
                <w:position w:val="-1"/>
                <w:sz w:val="24"/>
                <w:szCs w:val="24"/>
              </w:rPr>
            </w:pPr>
            <w:r>
              <w:rPr>
                <w:rFonts w:hint="eastAsia" w:ascii="宋体" w:hAnsi="宋体" w:eastAsia="宋体" w:cs="Times New Roman"/>
                <w:kern w:val="0"/>
                <w:position w:val="-1"/>
                <w:sz w:val="24"/>
                <w:szCs w:val="24"/>
              </w:rPr>
              <w:t>2型糖尿病（含DKA及HHS）</w:t>
            </w:r>
          </w:p>
        </w:tc>
        <w:tc>
          <w:tcPr>
            <w:tcW w:w="817" w:type="dxa"/>
            <w:vAlign w:val="center"/>
          </w:tcPr>
          <w:p w14:paraId="7C7DC4FD">
            <w:pPr>
              <w:widowControl/>
              <w:jc w:val="center"/>
              <w:textAlignment w:val="top"/>
              <w:rPr>
                <w:rFonts w:ascii="宋体" w:hAnsi="Times New Roman" w:eastAsia="宋体" w:cs="Times New Roman"/>
                <w:kern w:val="0"/>
                <w:position w:val="-1"/>
                <w:sz w:val="24"/>
                <w:szCs w:val="24"/>
              </w:rPr>
            </w:pPr>
            <w:r>
              <w:rPr>
                <w:rFonts w:ascii="Times New Roman" w:hAnsi="Times New Roman" w:eastAsia="宋体" w:cs="Times New Roman"/>
                <w:color w:val="000000"/>
                <w:kern w:val="0"/>
                <w:sz w:val="24"/>
                <w:szCs w:val="24"/>
              </w:rPr>
              <w:t>2403</w:t>
            </w:r>
          </w:p>
        </w:tc>
        <w:tc>
          <w:tcPr>
            <w:tcW w:w="945" w:type="dxa"/>
            <w:vAlign w:val="center"/>
          </w:tcPr>
          <w:p w14:paraId="3EC4EA6E">
            <w:pPr>
              <w:jc w:val="center"/>
              <w:rPr>
                <w:rFonts w:ascii="宋体" w:hAnsi="Times New Roman" w:eastAsia="宋体" w:cs="Times New Roman"/>
                <w:kern w:val="0"/>
                <w:position w:val="-1"/>
                <w:sz w:val="24"/>
                <w:szCs w:val="24"/>
              </w:rPr>
            </w:pPr>
            <w:r>
              <w:rPr>
                <w:rFonts w:ascii="宋体" w:hAnsi="Times New Roman" w:eastAsia="宋体" w:cs="Times New Roman"/>
                <w:kern w:val="0"/>
                <w:position w:val="-1"/>
                <w:sz w:val="24"/>
                <w:szCs w:val="24"/>
              </w:rPr>
              <w:t>19.3</w:t>
            </w:r>
            <w:r>
              <w:rPr>
                <w:rFonts w:hint="eastAsia" w:ascii="宋体" w:hAnsi="Times New Roman" w:eastAsia="宋体" w:cs="Times New Roman"/>
                <w:kern w:val="0"/>
                <w:position w:val="-1"/>
                <w:sz w:val="24"/>
                <w:szCs w:val="24"/>
              </w:rPr>
              <w:t>%</w:t>
            </w:r>
          </w:p>
        </w:tc>
        <w:tc>
          <w:tcPr>
            <w:tcW w:w="853" w:type="dxa"/>
            <w:vAlign w:val="center"/>
          </w:tcPr>
          <w:p w14:paraId="03EA2E33">
            <w:pPr>
              <w:jc w:val="center"/>
              <w:rPr>
                <w:rFonts w:ascii="宋体" w:hAnsi="Times New Roman" w:eastAsia="宋体" w:cs="Times New Roman"/>
                <w:kern w:val="0"/>
                <w:position w:val="-1"/>
                <w:sz w:val="24"/>
                <w:szCs w:val="24"/>
              </w:rPr>
            </w:pPr>
            <w:r>
              <w:rPr>
                <w:rFonts w:hint="eastAsia" w:ascii="宋体" w:hAnsi="Times New Roman" w:eastAsia="宋体" w:cs="Times New Roman"/>
                <w:kern w:val="0"/>
                <w:position w:val="-1"/>
                <w:sz w:val="24"/>
                <w:szCs w:val="24"/>
              </w:rPr>
              <w:t>4</w:t>
            </w:r>
            <w:r>
              <w:rPr>
                <w:rFonts w:ascii="宋体" w:hAnsi="Times New Roman" w:eastAsia="宋体" w:cs="Times New Roman"/>
                <w:kern w:val="0"/>
                <w:position w:val="-1"/>
                <w:sz w:val="24"/>
                <w:szCs w:val="24"/>
              </w:rPr>
              <w:t>9.2%</w:t>
            </w:r>
          </w:p>
        </w:tc>
        <w:tc>
          <w:tcPr>
            <w:tcW w:w="1296" w:type="dxa"/>
            <w:vAlign w:val="center"/>
          </w:tcPr>
          <w:p w14:paraId="6EBBDE70">
            <w:pPr>
              <w:jc w:val="center"/>
              <w:rPr>
                <w:rFonts w:ascii="宋体" w:hAnsi="Times New Roman" w:eastAsia="宋体" w:cs="Times New Roman"/>
                <w:kern w:val="0"/>
                <w:position w:val="-1"/>
                <w:sz w:val="24"/>
                <w:szCs w:val="24"/>
              </w:rPr>
            </w:pPr>
            <w:r>
              <w:rPr>
                <w:rFonts w:ascii="Times New Roman" w:hAnsi="Times New Roman" w:eastAsia="宋体" w:cs="Times New Roman"/>
                <w:kern w:val="0"/>
                <w:position w:val="-1"/>
                <w:sz w:val="24"/>
                <w:szCs w:val="24"/>
              </w:rPr>
              <w:t>96.9</w:t>
            </w:r>
            <w:r>
              <w:rPr>
                <w:rFonts w:hint="eastAsia" w:ascii="Times New Roman" w:hAnsi="Times New Roman" w:eastAsia="宋体" w:cs="Times New Roman"/>
                <w:kern w:val="0"/>
                <w:position w:val="-1"/>
                <w:sz w:val="24"/>
                <w:szCs w:val="24"/>
              </w:rPr>
              <w:t>%</w:t>
            </w:r>
          </w:p>
        </w:tc>
      </w:tr>
      <w:tr w14:paraId="69B9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Align w:val="center"/>
          </w:tcPr>
          <w:p w14:paraId="508B4D10">
            <w:pPr>
              <w:autoSpaceDE w:val="0"/>
              <w:autoSpaceDN w:val="0"/>
              <w:adjustRightInd w:val="0"/>
              <w:jc w:val="center"/>
              <w:rPr>
                <w:rFonts w:ascii="宋体" w:hAnsi="宋体" w:eastAsia="宋体" w:cs="Times New Roman"/>
                <w:kern w:val="0"/>
                <w:position w:val="-1"/>
                <w:szCs w:val="21"/>
              </w:rPr>
            </w:pPr>
            <w:r>
              <w:rPr>
                <w:rFonts w:ascii="宋体" w:hAnsi="宋体" w:eastAsia="宋体" w:cs="Times New Roman"/>
                <w:kern w:val="0"/>
                <w:position w:val="-1"/>
                <w:szCs w:val="21"/>
              </w:rPr>
              <w:t>2</w:t>
            </w:r>
          </w:p>
        </w:tc>
        <w:tc>
          <w:tcPr>
            <w:tcW w:w="3465" w:type="dxa"/>
            <w:vAlign w:val="center"/>
          </w:tcPr>
          <w:p w14:paraId="751EA183">
            <w:pPr>
              <w:autoSpaceDE w:val="0"/>
              <w:autoSpaceDN w:val="0"/>
              <w:adjustRightInd w:val="0"/>
              <w:jc w:val="center"/>
              <w:rPr>
                <w:rFonts w:ascii="宋体" w:hAnsi="Times New Roman" w:eastAsia="宋体" w:cs="Times New Roman"/>
                <w:kern w:val="0"/>
                <w:position w:val="-1"/>
                <w:sz w:val="24"/>
                <w:szCs w:val="24"/>
              </w:rPr>
            </w:pPr>
            <w:r>
              <w:rPr>
                <w:rFonts w:hint="eastAsia" w:ascii="宋体" w:hAnsi="宋体" w:eastAsia="宋体" w:cs="Times New Roman"/>
                <w:kern w:val="0"/>
                <w:position w:val="-1"/>
                <w:sz w:val="24"/>
                <w:szCs w:val="24"/>
              </w:rPr>
              <w:t>1型糖尿病（含DKA及HHS）</w:t>
            </w:r>
          </w:p>
        </w:tc>
        <w:tc>
          <w:tcPr>
            <w:tcW w:w="817" w:type="dxa"/>
            <w:vAlign w:val="center"/>
          </w:tcPr>
          <w:p w14:paraId="0F66B3DA">
            <w:pPr>
              <w:widowControl/>
              <w:jc w:val="center"/>
              <w:textAlignment w:val="top"/>
              <w:rPr>
                <w:rFonts w:ascii="宋体" w:hAnsi="Times New Roman" w:eastAsia="宋体" w:cs="Times New Roman"/>
                <w:kern w:val="0"/>
                <w:position w:val="-1"/>
                <w:sz w:val="24"/>
                <w:szCs w:val="24"/>
              </w:rPr>
            </w:pPr>
            <w:r>
              <w:rPr>
                <w:rFonts w:ascii="Times New Roman" w:hAnsi="Times New Roman" w:eastAsia="宋体" w:cs="Times New Roman"/>
                <w:color w:val="000000"/>
                <w:kern w:val="0"/>
                <w:sz w:val="24"/>
                <w:szCs w:val="24"/>
              </w:rPr>
              <w:t>294</w:t>
            </w:r>
          </w:p>
        </w:tc>
        <w:tc>
          <w:tcPr>
            <w:tcW w:w="945" w:type="dxa"/>
            <w:vAlign w:val="center"/>
          </w:tcPr>
          <w:p w14:paraId="30EEE3CD">
            <w:pPr>
              <w:jc w:val="center"/>
              <w:rPr>
                <w:rFonts w:ascii="宋体" w:hAnsi="Times New Roman" w:eastAsia="宋体" w:cs="Times New Roman"/>
                <w:kern w:val="0"/>
                <w:position w:val="-1"/>
                <w:sz w:val="24"/>
                <w:szCs w:val="24"/>
              </w:rPr>
            </w:pPr>
            <w:r>
              <w:rPr>
                <w:rFonts w:hint="eastAsia" w:ascii="宋体" w:hAnsi="Times New Roman" w:eastAsia="宋体" w:cs="Times New Roman"/>
                <w:kern w:val="0"/>
                <w:position w:val="-1"/>
                <w:sz w:val="24"/>
                <w:szCs w:val="24"/>
              </w:rPr>
              <w:t>2</w:t>
            </w:r>
            <w:r>
              <w:rPr>
                <w:rFonts w:ascii="宋体" w:hAnsi="Times New Roman" w:eastAsia="宋体" w:cs="Times New Roman"/>
                <w:kern w:val="0"/>
                <w:position w:val="-1"/>
                <w:sz w:val="24"/>
                <w:szCs w:val="24"/>
              </w:rPr>
              <w:t>0</w:t>
            </w:r>
            <w:r>
              <w:rPr>
                <w:rFonts w:hint="eastAsia" w:ascii="宋体" w:hAnsi="Times New Roman" w:eastAsia="宋体" w:cs="Times New Roman"/>
                <w:kern w:val="0"/>
                <w:position w:val="-1"/>
                <w:sz w:val="24"/>
                <w:szCs w:val="24"/>
              </w:rPr>
              <w:t>.</w:t>
            </w:r>
            <w:r>
              <w:rPr>
                <w:rFonts w:ascii="宋体" w:hAnsi="Times New Roman" w:eastAsia="宋体" w:cs="Times New Roman"/>
                <w:kern w:val="0"/>
                <w:position w:val="-1"/>
                <w:sz w:val="24"/>
                <w:szCs w:val="24"/>
              </w:rPr>
              <w:t>5</w:t>
            </w:r>
            <w:r>
              <w:rPr>
                <w:rFonts w:hint="eastAsia" w:ascii="宋体" w:hAnsi="Times New Roman" w:eastAsia="宋体" w:cs="Times New Roman"/>
                <w:kern w:val="0"/>
                <w:position w:val="-1"/>
                <w:sz w:val="24"/>
                <w:szCs w:val="24"/>
              </w:rPr>
              <w:t>%</w:t>
            </w:r>
          </w:p>
        </w:tc>
        <w:tc>
          <w:tcPr>
            <w:tcW w:w="853" w:type="dxa"/>
            <w:vAlign w:val="center"/>
          </w:tcPr>
          <w:p w14:paraId="6BA6CABD">
            <w:pPr>
              <w:jc w:val="center"/>
              <w:rPr>
                <w:rFonts w:ascii="宋体" w:hAnsi="Times New Roman" w:eastAsia="宋体" w:cs="Times New Roman"/>
                <w:kern w:val="0"/>
                <w:position w:val="-1"/>
                <w:sz w:val="24"/>
                <w:szCs w:val="24"/>
              </w:rPr>
            </w:pPr>
            <w:r>
              <w:rPr>
                <w:rFonts w:ascii="宋体" w:hAnsi="Times New Roman" w:eastAsia="宋体" w:cs="Times New Roman"/>
                <w:kern w:val="0"/>
                <w:position w:val="-1"/>
                <w:sz w:val="24"/>
                <w:szCs w:val="24"/>
              </w:rPr>
              <w:t>50.9%</w:t>
            </w:r>
          </w:p>
        </w:tc>
        <w:tc>
          <w:tcPr>
            <w:tcW w:w="1296" w:type="dxa"/>
            <w:vAlign w:val="center"/>
          </w:tcPr>
          <w:p w14:paraId="19113219">
            <w:pPr>
              <w:jc w:val="center"/>
              <w:rPr>
                <w:rFonts w:ascii="宋体" w:hAnsi="Times New Roman" w:eastAsia="宋体" w:cs="Times New Roman"/>
                <w:kern w:val="0"/>
                <w:position w:val="-1"/>
                <w:sz w:val="24"/>
                <w:szCs w:val="24"/>
              </w:rPr>
            </w:pPr>
            <w:r>
              <w:rPr>
                <w:rFonts w:ascii="Times New Roman" w:hAnsi="Times New Roman" w:eastAsia="宋体" w:cs="Times New Roman"/>
                <w:kern w:val="0"/>
                <w:position w:val="-1"/>
                <w:sz w:val="24"/>
                <w:szCs w:val="24"/>
              </w:rPr>
              <w:t>92.9</w:t>
            </w:r>
            <w:r>
              <w:rPr>
                <w:rFonts w:hint="eastAsia" w:ascii="Times New Roman" w:hAnsi="Times New Roman" w:eastAsia="宋体" w:cs="Times New Roman"/>
                <w:kern w:val="0"/>
                <w:position w:val="-1"/>
                <w:sz w:val="24"/>
                <w:szCs w:val="24"/>
              </w:rPr>
              <w:t>%</w:t>
            </w:r>
          </w:p>
        </w:tc>
      </w:tr>
      <w:tr w14:paraId="602B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Align w:val="center"/>
          </w:tcPr>
          <w:p w14:paraId="66F055ED">
            <w:pPr>
              <w:autoSpaceDE w:val="0"/>
              <w:autoSpaceDN w:val="0"/>
              <w:adjustRightInd w:val="0"/>
              <w:jc w:val="center"/>
              <w:rPr>
                <w:rFonts w:ascii="宋体" w:hAnsi="宋体" w:eastAsia="宋体" w:cs="Times New Roman"/>
                <w:kern w:val="0"/>
                <w:position w:val="-1"/>
                <w:szCs w:val="21"/>
              </w:rPr>
            </w:pPr>
            <w:r>
              <w:rPr>
                <w:rFonts w:ascii="宋体" w:hAnsi="宋体" w:eastAsia="宋体" w:cs="Times New Roman"/>
                <w:kern w:val="0"/>
                <w:position w:val="-1"/>
                <w:szCs w:val="21"/>
              </w:rPr>
              <w:t>3</w:t>
            </w:r>
          </w:p>
        </w:tc>
        <w:tc>
          <w:tcPr>
            <w:tcW w:w="3465" w:type="dxa"/>
            <w:vAlign w:val="center"/>
          </w:tcPr>
          <w:p w14:paraId="7C28D5AB">
            <w:pPr>
              <w:autoSpaceDE w:val="0"/>
              <w:autoSpaceDN w:val="0"/>
              <w:adjustRightInd w:val="0"/>
              <w:jc w:val="center"/>
              <w:rPr>
                <w:rFonts w:ascii="宋体" w:hAnsi="宋体" w:eastAsia="宋体" w:cs="Times New Roman"/>
                <w:kern w:val="0"/>
                <w:position w:val="-1"/>
                <w:sz w:val="24"/>
                <w:szCs w:val="24"/>
              </w:rPr>
            </w:pPr>
            <w:r>
              <w:rPr>
                <w:rFonts w:hint="eastAsia" w:ascii="宋体" w:hAnsi="宋体" w:eastAsia="宋体" w:cs="Times New Roman"/>
                <w:kern w:val="0"/>
                <w:position w:val="-1"/>
                <w:sz w:val="24"/>
                <w:szCs w:val="24"/>
              </w:rPr>
              <w:t>甲状腺疾患</w:t>
            </w:r>
          </w:p>
          <w:p w14:paraId="09B78BB3">
            <w:pPr>
              <w:autoSpaceDE w:val="0"/>
              <w:autoSpaceDN w:val="0"/>
              <w:adjustRightInd w:val="0"/>
              <w:jc w:val="center"/>
              <w:rPr>
                <w:rFonts w:ascii="宋体" w:hAnsi="Times New Roman" w:eastAsia="宋体" w:cs="Times New Roman"/>
                <w:kern w:val="0"/>
                <w:position w:val="-1"/>
                <w:sz w:val="24"/>
                <w:szCs w:val="24"/>
              </w:rPr>
            </w:pPr>
            <w:r>
              <w:rPr>
                <w:rFonts w:hint="eastAsia" w:ascii="宋体" w:hAnsi="宋体" w:eastAsia="宋体" w:cs="Times New Roman"/>
                <w:kern w:val="0"/>
                <w:position w:val="-1"/>
                <w:sz w:val="24"/>
                <w:szCs w:val="24"/>
              </w:rPr>
              <w:t>（甲亢、甲减、甲状腺结节）</w:t>
            </w:r>
          </w:p>
        </w:tc>
        <w:tc>
          <w:tcPr>
            <w:tcW w:w="817" w:type="dxa"/>
            <w:vAlign w:val="center"/>
          </w:tcPr>
          <w:p w14:paraId="18324845">
            <w:pPr>
              <w:widowControl/>
              <w:jc w:val="center"/>
              <w:textAlignment w:val="top"/>
              <w:rPr>
                <w:rFonts w:ascii="宋体" w:hAnsi="Times New Roman" w:eastAsia="宋体" w:cs="Times New Roman"/>
                <w:kern w:val="0"/>
                <w:position w:val="-1"/>
                <w:sz w:val="24"/>
                <w:szCs w:val="24"/>
              </w:rPr>
            </w:pPr>
            <w:r>
              <w:rPr>
                <w:rFonts w:hint="eastAsia" w:ascii="Times New Roman" w:hAnsi="Times New Roman" w:eastAsia="宋体" w:cs="Times New Roman"/>
                <w:color w:val="000000"/>
                <w:kern w:val="0"/>
                <w:sz w:val="24"/>
                <w:szCs w:val="24"/>
              </w:rPr>
              <w:t>532</w:t>
            </w:r>
          </w:p>
        </w:tc>
        <w:tc>
          <w:tcPr>
            <w:tcW w:w="945" w:type="dxa"/>
            <w:vAlign w:val="center"/>
          </w:tcPr>
          <w:p w14:paraId="0F082D5C">
            <w:pPr>
              <w:jc w:val="center"/>
              <w:rPr>
                <w:rFonts w:ascii="宋体" w:hAnsi="Times New Roman" w:eastAsia="宋体" w:cs="Times New Roman"/>
                <w:kern w:val="0"/>
                <w:position w:val="-1"/>
                <w:sz w:val="24"/>
                <w:szCs w:val="24"/>
              </w:rPr>
            </w:pPr>
            <w:r>
              <w:rPr>
                <w:rFonts w:hint="eastAsia" w:ascii="宋体" w:hAnsi="Times New Roman" w:eastAsia="宋体" w:cs="Times New Roman"/>
                <w:kern w:val="0"/>
                <w:position w:val="-1"/>
                <w:sz w:val="24"/>
                <w:szCs w:val="24"/>
              </w:rPr>
              <w:t>1</w:t>
            </w:r>
            <w:r>
              <w:rPr>
                <w:rFonts w:ascii="宋体" w:hAnsi="Times New Roman" w:eastAsia="宋体" w:cs="Times New Roman"/>
                <w:kern w:val="0"/>
                <w:position w:val="-1"/>
                <w:sz w:val="24"/>
                <w:szCs w:val="24"/>
              </w:rPr>
              <w:t>7.3%</w:t>
            </w:r>
          </w:p>
        </w:tc>
        <w:tc>
          <w:tcPr>
            <w:tcW w:w="853" w:type="dxa"/>
            <w:vAlign w:val="center"/>
          </w:tcPr>
          <w:p w14:paraId="3CE2FE45">
            <w:pPr>
              <w:jc w:val="center"/>
              <w:rPr>
                <w:rFonts w:ascii="宋体" w:hAnsi="Times New Roman" w:eastAsia="宋体" w:cs="Times New Roman"/>
                <w:kern w:val="0"/>
                <w:position w:val="-1"/>
                <w:sz w:val="24"/>
                <w:szCs w:val="24"/>
              </w:rPr>
            </w:pPr>
            <w:r>
              <w:rPr>
                <w:rFonts w:hint="eastAsia" w:ascii="宋体" w:hAnsi="Times New Roman" w:eastAsia="宋体" w:cs="Times New Roman"/>
                <w:kern w:val="0"/>
                <w:position w:val="-1"/>
                <w:sz w:val="24"/>
                <w:szCs w:val="24"/>
              </w:rPr>
              <w:t>3</w:t>
            </w:r>
            <w:r>
              <w:rPr>
                <w:rFonts w:ascii="宋体" w:hAnsi="Times New Roman" w:eastAsia="宋体" w:cs="Times New Roman"/>
                <w:kern w:val="0"/>
                <w:position w:val="-1"/>
                <w:sz w:val="24"/>
                <w:szCs w:val="24"/>
              </w:rPr>
              <w:t>5.8%</w:t>
            </w:r>
          </w:p>
        </w:tc>
        <w:tc>
          <w:tcPr>
            <w:tcW w:w="1296" w:type="dxa"/>
            <w:vAlign w:val="center"/>
          </w:tcPr>
          <w:p w14:paraId="3789E6AE">
            <w:pPr>
              <w:jc w:val="center"/>
              <w:rPr>
                <w:rFonts w:ascii="宋体" w:hAnsi="Times New Roman" w:eastAsia="宋体" w:cs="Times New Roman"/>
                <w:kern w:val="0"/>
                <w:position w:val="-1"/>
                <w:sz w:val="24"/>
                <w:szCs w:val="24"/>
              </w:rPr>
            </w:pPr>
            <w:r>
              <w:rPr>
                <w:rFonts w:hint="eastAsia" w:ascii="Times New Roman" w:hAnsi="Times New Roman" w:eastAsia="宋体" w:cs="Times New Roman"/>
                <w:kern w:val="0"/>
                <w:position w:val="-1"/>
                <w:sz w:val="24"/>
                <w:szCs w:val="24"/>
              </w:rPr>
              <w:t>9</w:t>
            </w:r>
            <w:r>
              <w:rPr>
                <w:rFonts w:ascii="Times New Roman" w:hAnsi="Times New Roman" w:eastAsia="宋体" w:cs="Times New Roman"/>
                <w:kern w:val="0"/>
                <w:position w:val="-1"/>
                <w:sz w:val="24"/>
                <w:szCs w:val="24"/>
              </w:rPr>
              <w:t>1.9</w:t>
            </w:r>
            <w:r>
              <w:rPr>
                <w:rFonts w:hint="eastAsia" w:ascii="Times New Roman" w:hAnsi="Times New Roman" w:eastAsia="宋体" w:cs="Times New Roman"/>
                <w:kern w:val="0"/>
                <w:position w:val="-1"/>
                <w:sz w:val="24"/>
                <w:szCs w:val="24"/>
              </w:rPr>
              <w:t>%</w:t>
            </w:r>
          </w:p>
        </w:tc>
      </w:tr>
      <w:tr w14:paraId="21DC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Align w:val="center"/>
          </w:tcPr>
          <w:p w14:paraId="347E3C87">
            <w:pPr>
              <w:autoSpaceDE w:val="0"/>
              <w:autoSpaceDN w:val="0"/>
              <w:adjustRightInd w:val="0"/>
              <w:jc w:val="center"/>
              <w:rPr>
                <w:rFonts w:ascii="宋体" w:hAnsi="宋体" w:eastAsia="宋体" w:cs="Times New Roman"/>
                <w:kern w:val="0"/>
                <w:position w:val="-1"/>
                <w:szCs w:val="21"/>
              </w:rPr>
            </w:pPr>
            <w:r>
              <w:rPr>
                <w:rFonts w:hint="eastAsia" w:ascii="宋体" w:hAnsi="宋体" w:eastAsia="宋体" w:cs="Times New Roman"/>
                <w:kern w:val="0"/>
                <w:position w:val="-1"/>
                <w:szCs w:val="21"/>
              </w:rPr>
              <w:t>4</w:t>
            </w:r>
          </w:p>
        </w:tc>
        <w:tc>
          <w:tcPr>
            <w:tcW w:w="3465" w:type="dxa"/>
            <w:vAlign w:val="center"/>
          </w:tcPr>
          <w:p w14:paraId="7749916B">
            <w:pPr>
              <w:autoSpaceDE w:val="0"/>
              <w:autoSpaceDN w:val="0"/>
              <w:adjustRightInd w:val="0"/>
              <w:jc w:val="center"/>
              <w:rPr>
                <w:rFonts w:ascii="宋体" w:hAnsi="宋体" w:eastAsia="宋体" w:cs="Times New Roman"/>
                <w:kern w:val="0"/>
                <w:position w:val="-1"/>
                <w:sz w:val="24"/>
                <w:szCs w:val="24"/>
              </w:rPr>
            </w:pPr>
            <w:r>
              <w:rPr>
                <w:rFonts w:hint="eastAsia" w:ascii="宋体" w:hAnsi="宋体" w:eastAsia="宋体" w:cs="Times New Roman"/>
                <w:kern w:val="0"/>
                <w:position w:val="-1"/>
                <w:sz w:val="24"/>
                <w:szCs w:val="24"/>
              </w:rPr>
              <w:t>代谢综合征</w:t>
            </w:r>
          </w:p>
        </w:tc>
        <w:tc>
          <w:tcPr>
            <w:tcW w:w="817" w:type="dxa"/>
            <w:vAlign w:val="center"/>
          </w:tcPr>
          <w:p w14:paraId="2EC9CCB9">
            <w:pPr>
              <w:widowControl/>
              <w:jc w:val="center"/>
              <w:textAlignment w:val="top"/>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326</w:t>
            </w:r>
          </w:p>
        </w:tc>
        <w:tc>
          <w:tcPr>
            <w:tcW w:w="945" w:type="dxa"/>
            <w:vAlign w:val="center"/>
          </w:tcPr>
          <w:p w14:paraId="6A81A27E">
            <w:pPr>
              <w:jc w:val="center"/>
              <w:rPr>
                <w:rFonts w:ascii="宋体" w:hAnsi="Times New Roman" w:eastAsia="宋体" w:cs="Times New Roman"/>
                <w:kern w:val="0"/>
                <w:position w:val="-1"/>
                <w:sz w:val="24"/>
                <w:szCs w:val="24"/>
              </w:rPr>
            </w:pPr>
            <w:r>
              <w:rPr>
                <w:rFonts w:hint="eastAsia" w:ascii="宋体" w:hAnsi="Times New Roman" w:eastAsia="宋体" w:cs="Times New Roman"/>
                <w:kern w:val="0"/>
                <w:position w:val="-1"/>
                <w:sz w:val="24"/>
                <w:szCs w:val="24"/>
              </w:rPr>
              <w:t>11.4%</w:t>
            </w:r>
          </w:p>
        </w:tc>
        <w:tc>
          <w:tcPr>
            <w:tcW w:w="853" w:type="dxa"/>
            <w:vAlign w:val="center"/>
          </w:tcPr>
          <w:p w14:paraId="56053D2D">
            <w:pPr>
              <w:jc w:val="center"/>
              <w:rPr>
                <w:rFonts w:ascii="宋体" w:hAnsi="Times New Roman" w:eastAsia="宋体" w:cs="Times New Roman"/>
                <w:kern w:val="0"/>
                <w:position w:val="-1"/>
                <w:sz w:val="24"/>
                <w:szCs w:val="24"/>
              </w:rPr>
            </w:pPr>
            <w:r>
              <w:rPr>
                <w:rFonts w:hint="eastAsia" w:ascii="宋体" w:hAnsi="Times New Roman" w:eastAsia="宋体" w:cs="Times New Roman"/>
                <w:kern w:val="0"/>
                <w:position w:val="-1"/>
                <w:sz w:val="24"/>
                <w:szCs w:val="24"/>
              </w:rPr>
              <w:t>26.9%</w:t>
            </w:r>
          </w:p>
        </w:tc>
        <w:tc>
          <w:tcPr>
            <w:tcW w:w="1296" w:type="dxa"/>
            <w:vAlign w:val="center"/>
          </w:tcPr>
          <w:p w14:paraId="3BC3C859">
            <w:pPr>
              <w:jc w:val="center"/>
              <w:rPr>
                <w:rFonts w:ascii="Times New Roman" w:hAnsi="Times New Roman" w:eastAsia="宋体" w:cs="Times New Roman"/>
                <w:kern w:val="0"/>
                <w:position w:val="-1"/>
                <w:sz w:val="24"/>
                <w:szCs w:val="24"/>
              </w:rPr>
            </w:pPr>
            <w:r>
              <w:rPr>
                <w:rFonts w:hint="eastAsia" w:ascii="Times New Roman" w:hAnsi="Times New Roman" w:eastAsia="宋体" w:cs="Times New Roman"/>
                <w:kern w:val="0"/>
                <w:position w:val="-1"/>
                <w:sz w:val="24"/>
                <w:szCs w:val="24"/>
              </w:rPr>
              <w:t>93.8%</w:t>
            </w:r>
          </w:p>
        </w:tc>
      </w:tr>
      <w:tr w14:paraId="7FF2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Align w:val="center"/>
          </w:tcPr>
          <w:p w14:paraId="4B555051">
            <w:pPr>
              <w:autoSpaceDE w:val="0"/>
              <w:autoSpaceDN w:val="0"/>
              <w:adjustRightInd w:val="0"/>
              <w:jc w:val="center"/>
              <w:rPr>
                <w:rFonts w:ascii="宋体" w:hAnsi="宋体" w:eastAsia="宋体" w:cs="Times New Roman"/>
                <w:kern w:val="0"/>
                <w:position w:val="-1"/>
                <w:szCs w:val="21"/>
              </w:rPr>
            </w:pPr>
            <w:r>
              <w:rPr>
                <w:rFonts w:hint="eastAsia" w:ascii="宋体" w:hAnsi="宋体" w:eastAsia="宋体" w:cs="Times New Roman"/>
                <w:kern w:val="0"/>
                <w:position w:val="-1"/>
                <w:szCs w:val="21"/>
              </w:rPr>
              <w:t>5</w:t>
            </w:r>
          </w:p>
        </w:tc>
        <w:tc>
          <w:tcPr>
            <w:tcW w:w="3465" w:type="dxa"/>
            <w:vAlign w:val="center"/>
          </w:tcPr>
          <w:p w14:paraId="268CA46B">
            <w:pPr>
              <w:autoSpaceDE w:val="0"/>
              <w:autoSpaceDN w:val="0"/>
              <w:adjustRightInd w:val="0"/>
              <w:jc w:val="center"/>
              <w:rPr>
                <w:rFonts w:ascii="宋体" w:hAnsi="Times New Roman" w:eastAsia="宋体" w:cs="Times New Roman"/>
                <w:kern w:val="0"/>
                <w:position w:val="-1"/>
                <w:sz w:val="24"/>
                <w:szCs w:val="24"/>
              </w:rPr>
            </w:pPr>
            <w:r>
              <w:rPr>
                <w:rFonts w:hint="eastAsia" w:ascii="宋体" w:hAnsi="宋体" w:eastAsia="宋体" w:cs="Times New Roman"/>
                <w:kern w:val="0"/>
                <w:position w:val="-1"/>
                <w:sz w:val="24"/>
                <w:szCs w:val="24"/>
              </w:rPr>
              <w:t>骨质疏松症</w:t>
            </w:r>
          </w:p>
        </w:tc>
        <w:tc>
          <w:tcPr>
            <w:tcW w:w="817" w:type="dxa"/>
            <w:vAlign w:val="center"/>
          </w:tcPr>
          <w:p w14:paraId="3FFB1D0D">
            <w:pPr>
              <w:widowControl/>
              <w:jc w:val="center"/>
              <w:textAlignment w:val="top"/>
              <w:rPr>
                <w:rFonts w:ascii="宋体" w:hAnsi="Times New Roman" w:eastAsia="宋体" w:cs="Times New Roman"/>
                <w:kern w:val="0"/>
                <w:position w:val="-1"/>
                <w:sz w:val="24"/>
                <w:szCs w:val="24"/>
              </w:rPr>
            </w:pPr>
            <w:r>
              <w:rPr>
                <w:rFonts w:ascii="Times New Roman" w:hAnsi="Times New Roman" w:eastAsia="宋体" w:cs="Times New Roman"/>
                <w:color w:val="000000"/>
                <w:kern w:val="0"/>
                <w:sz w:val="24"/>
                <w:szCs w:val="24"/>
              </w:rPr>
              <w:t>218</w:t>
            </w:r>
          </w:p>
        </w:tc>
        <w:tc>
          <w:tcPr>
            <w:tcW w:w="945" w:type="dxa"/>
            <w:vAlign w:val="center"/>
          </w:tcPr>
          <w:p w14:paraId="663D4FCF">
            <w:pPr>
              <w:jc w:val="center"/>
              <w:rPr>
                <w:rFonts w:ascii="宋体" w:hAnsi="Times New Roman" w:eastAsia="宋体" w:cs="Times New Roman"/>
                <w:kern w:val="0"/>
                <w:position w:val="-1"/>
                <w:sz w:val="24"/>
                <w:szCs w:val="24"/>
              </w:rPr>
            </w:pPr>
            <w:r>
              <w:rPr>
                <w:rFonts w:hint="eastAsia" w:ascii="宋体" w:hAnsi="Times New Roman" w:eastAsia="宋体" w:cs="Times New Roman"/>
                <w:kern w:val="0"/>
                <w:position w:val="-1"/>
                <w:sz w:val="24"/>
                <w:szCs w:val="24"/>
              </w:rPr>
              <w:t>1</w:t>
            </w:r>
            <w:r>
              <w:rPr>
                <w:rFonts w:ascii="宋体" w:hAnsi="Times New Roman" w:eastAsia="宋体" w:cs="Times New Roman"/>
                <w:kern w:val="0"/>
                <w:position w:val="-1"/>
                <w:sz w:val="24"/>
                <w:szCs w:val="24"/>
              </w:rPr>
              <w:t>6.9%</w:t>
            </w:r>
          </w:p>
        </w:tc>
        <w:tc>
          <w:tcPr>
            <w:tcW w:w="853" w:type="dxa"/>
            <w:vAlign w:val="center"/>
          </w:tcPr>
          <w:p w14:paraId="48A8258B">
            <w:pPr>
              <w:jc w:val="center"/>
              <w:rPr>
                <w:rFonts w:ascii="宋体" w:hAnsi="Times New Roman" w:eastAsia="宋体" w:cs="Times New Roman"/>
                <w:kern w:val="0"/>
                <w:position w:val="-1"/>
                <w:sz w:val="24"/>
                <w:szCs w:val="24"/>
              </w:rPr>
            </w:pPr>
            <w:r>
              <w:rPr>
                <w:rFonts w:hint="eastAsia" w:ascii="宋体" w:hAnsi="Times New Roman" w:eastAsia="宋体" w:cs="Times New Roman"/>
                <w:kern w:val="0"/>
                <w:position w:val="-1"/>
                <w:sz w:val="24"/>
                <w:szCs w:val="24"/>
              </w:rPr>
              <w:t>4</w:t>
            </w:r>
            <w:r>
              <w:rPr>
                <w:rFonts w:ascii="宋体" w:hAnsi="Times New Roman" w:eastAsia="宋体" w:cs="Times New Roman"/>
                <w:kern w:val="0"/>
                <w:position w:val="-1"/>
                <w:sz w:val="24"/>
                <w:szCs w:val="24"/>
              </w:rPr>
              <w:t>9.9%</w:t>
            </w:r>
          </w:p>
        </w:tc>
        <w:tc>
          <w:tcPr>
            <w:tcW w:w="1296" w:type="dxa"/>
            <w:vAlign w:val="center"/>
          </w:tcPr>
          <w:p w14:paraId="6A233CD6">
            <w:pPr>
              <w:jc w:val="center"/>
              <w:rPr>
                <w:rFonts w:ascii="宋体" w:hAnsi="Times New Roman" w:eastAsia="宋体" w:cs="Times New Roman"/>
                <w:kern w:val="0"/>
                <w:position w:val="-1"/>
                <w:sz w:val="24"/>
                <w:szCs w:val="24"/>
              </w:rPr>
            </w:pPr>
            <w:r>
              <w:rPr>
                <w:rFonts w:ascii="Times New Roman" w:hAnsi="Times New Roman" w:eastAsia="宋体" w:cs="Times New Roman"/>
                <w:kern w:val="0"/>
                <w:position w:val="-1"/>
                <w:sz w:val="24"/>
                <w:szCs w:val="24"/>
              </w:rPr>
              <w:t>97.9</w:t>
            </w:r>
            <w:r>
              <w:rPr>
                <w:rFonts w:hint="eastAsia" w:ascii="Times New Roman" w:hAnsi="Times New Roman" w:eastAsia="宋体" w:cs="Times New Roman"/>
                <w:kern w:val="0"/>
                <w:position w:val="-1"/>
                <w:sz w:val="24"/>
                <w:szCs w:val="24"/>
              </w:rPr>
              <w:t>%</w:t>
            </w:r>
          </w:p>
        </w:tc>
      </w:tr>
      <w:tr w14:paraId="446A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Align w:val="center"/>
          </w:tcPr>
          <w:p w14:paraId="2A185F43">
            <w:pPr>
              <w:autoSpaceDE w:val="0"/>
              <w:autoSpaceDN w:val="0"/>
              <w:adjustRightInd w:val="0"/>
              <w:jc w:val="center"/>
              <w:rPr>
                <w:rFonts w:ascii="宋体" w:hAnsi="宋体" w:eastAsia="宋体" w:cs="Times New Roman"/>
                <w:kern w:val="0"/>
                <w:position w:val="-1"/>
                <w:szCs w:val="21"/>
              </w:rPr>
            </w:pPr>
            <w:r>
              <w:rPr>
                <w:rFonts w:ascii="宋体" w:hAnsi="宋体" w:eastAsia="宋体" w:cs="Times New Roman"/>
                <w:kern w:val="0"/>
                <w:position w:val="-1"/>
                <w:szCs w:val="21"/>
              </w:rPr>
              <w:t>6</w:t>
            </w:r>
          </w:p>
        </w:tc>
        <w:tc>
          <w:tcPr>
            <w:tcW w:w="3465" w:type="dxa"/>
            <w:vAlign w:val="center"/>
          </w:tcPr>
          <w:p w14:paraId="32D86468">
            <w:pPr>
              <w:autoSpaceDE w:val="0"/>
              <w:autoSpaceDN w:val="0"/>
              <w:adjustRightInd w:val="0"/>
              <w:jc w:val="center"/>
              <w:rPr>
                <w:rFonts w:ascii="宋体" w:hAnsi="Times New Roman" w:eastAsia="宋体" w:cs="Times New Roman"/>
                <w:kern w:val="0"/>
                <w:position w:val="-1"/>
                <w:sz w:val="24"/>
                <w:szCs w:val="24"/>
              </w:rPr>
            </w:pPr>
            <w:r>
              <w:rPr>
                <w:rFonts w:hint="eastAsia" w:ascii="宋体" w:hAnsi="宋体" w:eastAsia="宋体" w:cs="Times New Roman"/>
                <w:kern w:val="0"/>
                <w:position w:val="-1"/>
                <w:sz w:val="24"/>
                <w:szCs w:val="24"/>
              </w:rPr>
              <w:t>痛风性关节炎</w:t>
            </w:r>
          </w:p>
        </w:tc>
        <w:tc>
          <w:tcPr>
            <w:tcW w:w="817" w:type="dxa"/>
            <w:vAlign w:val="center"/>
          </w:tcPr>
          <w:p w14:paraId="1A43187E">
            <w:pPr>
              <w:widowControl/>
              <w:jc w:val="center"/>
              <w:textAlignment w:val="top"/>
              <w:rPr>
                <w:rFonts w:ascii="宋体" w:hAnsi="Times New Roman" w:eastAsia="宋体" w:cs="Times New Roman"/>
                <w:kern w:val="0"/>
                <w:position w:val="-1"/>
                <w:sz w:val="24"/>
                <w:szCs w:val="24"/>
              </w:rPr>
            </w:pPr>
            <w:r>
              <w:rPr>
                <w:rFonts w:ascii="Times New Roman" w:hAnsi="Times New Roman" w:eastAsia="宋体" w:cs="Times New Roman"/>
                <w:color w:val="000000"/>
                <w:kern w:val="0"/>
                <w:sz w:val="24"/>
                <w:szCs w:val="24"/>
              </w:rPr>
              <w:t>72</w:t>
            </w:r>
          </w:p>
        </w:tc>
        <w:tc>
          <w:tcPr>
            <w:tcW w:w="945" w:type="dxa"/>
            <w:vAlign w:val="center"/>
          </w:tcPr>
          <w:p w14:paraId="154EF6BE">
            <w:pPr>
              <w:jc w:val="center"/>
              <w:rPr>
                <w:rFonts w:ascii="宋体" w:hAnsi="Times New Roman" w:eastAsia="宋体" w:cs="Times New Roman"/>
                <w:kern w:val="0"/>
                <w:position w:val="-1"/>
                <w:sz w:val="24"/>
                <w:szCs w:val="24"/>
              </w:rPr>
            </w:pPr>
            <w:r>
              <w:rPr>
                <w:rFonts w:ascii="宋体" w:hAnsi="Times New Roman" w:eastAsia="宋体" w:cs="Times New Roman"/>
                <w:kern w:val="0"/>
                <w:position w:val="-1"/>
                <w:sz w:val="24"/>
                <w:szCs w:val="24"/>
              </w:rPr>
              <w:t>10.7%</w:t>
            </w:r>
          </w:p>
        </w:tc>
        <w:tc>
          <w:tcPr>
            <w:tcW w:w="853" w:type="dxa"/>
            <w:vAlign w:val="center"/>
          </w:tcPr>
          <w:p w14:paraId="6DFC9078">
            <w:pPr>
              <w:jc w:val="center"/>
              <w:rPr>
                <w:rFonts w:ascii="宋体" w:hAnsi="Times New Roman" w:eastAsia="宋体" w:cs="Times New Roman"/>
                <w:kern w:val="0"/>
                <w:position w:val="-1"/>
                <w:sz w:val="24"/>
                <w:szCs w:val="24"/>
              </w:rPr>
            </w:pPr>
            <w:r>
              <w:rPr>
                <w:rFonts w:hint="eastAsia" w:ascii="宋体" w:hAnsi="Times New Roman" w:eastAsia="宋体" w:cs="Times New Roman"/>
                <w:kern w:val="0"/>
                <w:position w:val="-1"/>
                <w:sz w:val="24"/>
                <w:szCs w:val="24"/>
              </w:rPr>
              <w:t>3</w:t>
            </w:r>
            <w:r>
              <w:rPr>
                <w:rFonts w:ascii="宋体" w:hAnsi="Times New Roman" w:eastAsia="宋体" w:cs="Times New Roman"/>
                <w:kern w:val="0"/>
                <w:position w:val="-1"/>
                <w:sz w:val="24"/>
                <w:szCs w:val="24"/>
              </w:rPr>
              <w:t>9.6%</w:t>
            </w:r>
          </w:p>
        </w:tc>
        <w:tc>
          <w:tcPr>
            <w:tcW w:w="1296" w:type="dxa"/>
            <w:vAlign w:val="center"/>
          </w:tcPr>
          <w:p w14:paraId="46939316">
            <w:pPr>
              <w:jc w:val="center"/>
              <w:rPr>
                <w:rFonts w:ascii="宋体" w:hAnsi="Times New Roman" w:eastAsia="宋体" w:cs="Times New Roman"/>
                <w:kern w:val="0"/>
                <w:position w:val="-1"/>
                <w:sz w:val="24"/>
                <w:szCs w:val="24"/>
              </w:rPr>
            </w:pPr>
            <w:r>
              <w:rPr>
                <w:rFonts w:ascii="Times New Roman" w:hAnsi="Times New Roman" w:eastAsia="宋体" w:cs="Times New Roman"/>
                <w:kern w:val="0"/>
                <w:position w:val="-1"/>
                <w:sz w:val="24"/>
                <w:szCs w:val="24"/>
              </w:rPr>
              <w:t>81.5</w:t>
            </w:r>
            <w:r>
              <w:rPr>
                <w:rFonts w:hint="eastAsia" w:ascii="Times New Roman" w:hAnsi="Times New Roman" w:eastAsia="宋体" w:cs="Times New Roman"/>
                <w:kern w:val="0"/>
                <w:position w:val="-1"/>
                <w:sz w:val="24"/>
                <w:szCs w:val="24"/>
              </w:rPr>
              <w:t>%</w:t>
            </w:r>
          </w:p>
        </w:tc>
      </w:tr>
      <w:tr w14:paraId="75DB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Align w:val="center"/>
          </w:tcPr>
          <w:p w14:paraId="3E37C2DA">
            <w:pPr>
              <w:autoSpaceDE w:val="0"/>
              <w:autoSpaceDN w:val="0"/>
              <w:adjustRightInd w:val="0"/>
              <w:jc w:val="center"/>
              <w:rPr>
                <w:rFonts w:ascii="宋体" w:hAnsi="宋体" w:eastAsia="宋体" w:cs="Times New Roman"/>
                <w:kern w:val="0"/>
                <w:position w:val="-1"/>
                <w:szCs w:val="21"/>
              </w:rPr>
            </w:pPr>
            <w:r>
              <w:rPr>
                <w:rFonts w:ascii="宋体" w:hAnsi="宋体" w:eastAsia="宋体" w:cs="Times New Roman"/>
                <w:kern w:val="0"/>
                <w:position w:val="-1"/>
                <w:szCs w:val="21"/>
              </w:rPr>
              <w:t>7</w:t>
            </w:r>
          </w:p>
        </w:tc>
        <w:tc>
          <w:tcPr>
            <w:tcW w:w="3465" w:type="dxa"/>
            <w:vAlign w:val="center"/>
          </w:tcPr>
          <w:p w14:paraId="11C95326">
            <w:pPr>
              <w:autoSpaceDE w:val="0"/>
              <w:autoSpaceDN w:val="0"/>
              <w:adjustRightInd w:val="0"/>
              <w:jc w:val="center"/>
              <w:rPr>
                <w:rFonts w:ascii="宋体" w:hAnsi="Times New Roman" w:eastAsia="宋体" w:cs="Times New Roman"/>
                <w:kern w:val="0"/>
                <w:position w:val="-1"/>
                <w:sz w:val="24"/>
                <w:szCs w:val="24"/>
              </w:rPr>
            </w:pPr>
            <w:r>
              <w:rPr>
                <w:rFonts w:hint="eastAsia" w:ascii="宋体" w:hAnsi="Times New Roman" w:eastAsia="宋体" w:cs="Times New Roman"/>
                <w:kern w:val="0"/>
                <w:position w:val="-1"/>
                <w:sz w:val="24"/>
                <w:szCs w:val="24"/>
              </w:rPr>
              <w:t>原发性醛固酮增多症</w:t>
            </w:r>
          </w:p>
        </w:tc>
        <w:tc>
          <w:tcPr>
            <w:tcW w:w="817" w:type="dxa"/>
            <w:vAlign w:val="center"/>
          </w:tcPr>
          <w:p w14:paraId="174C9F18">
            <w:pPr>
              <w:widowControl/>
              <w:jc w:val="center"/>
              <w:textAlignment w:val="top"/>
              <w:rPr>
                <w:rFonts w:ascii="宋体" w:hAnsi="Times New Roman" w:eastAsia="宋体" w:cs="Times New Roman"/>
                <w:kern w:val="0"/>
                <w:position w:val="-1"/>
                <w:sz w:val="24"/>
                <w:szCs w:val="24"/>
              </w:rPr>
            </w:pPr>
            <w:r>
              <w:rPr>
                <w:rFonts w:ascii="Times New Roman" w:hAnsi="Times New Roman" w:eastAsia="宋体" w:cs="Times New Roman"/>
                <w:color w:val="000000"/>
                <w:kern w:val="0"/>
                <w:sz w:val="24"/>
                <w:szCs w:val="24"/>
              </w:rPr>
              <w:t>52</w:t>
            </w:r>
          </w:p>
        </w:tc>
        <w:tc>
          <w:tcPr>
            <w:tcW w:w="945" w:type="dxa"/>
            <w:vAlign w:val="center"/>
          </w:tcPr>
          <w:p w14:paraId="5AC5695F">
            <w:pPr>
              <w:jc w:val="center"/>
              <w:rPr>
                <w:rFonts w:ascii="宋体" w:hAnsi="Times New Roman" w:eastAsia="宋体" w:cs="Times New Roman"/>
                <w:kern w:val="0"/>
                <w:position w:val="-1"/>
                <w:sz w:val="24"/>
                <w:szCs w:val="24"/>
              </w:rPr>
            </w:pPr>
            <w:r>
              <w:rPr>
                <w:rFonts w:ascii="宋体" w:hAnsi="Times New Roman" w:eastAsia="宋体" w:cs="Times New Roman"/>
                <w:kern w:val="0"/>
                <w:position w:val="-1"/>
                <w:sz w:val="24"/>
                <w:szCs w:val="24"/>
              </w:rPr>
              <w:t>20.6%</w:t>
            </w:r>
          </w:p>
        </w:tc>
        <w:tc>
          <w:tcPr>
            <w:tcW w:w="853" w:type="dxa"/>
            <w:vAlign w:val="center"/>
          </w:tcPr>
          <w:p w14:paraId="0D6D34ED">
            <w:pPr>
              <w:jc w:val="center"/>
              <w:rPr>
                <w:rFonts w:ascii="宋体" w:hAnsi="Times New Roman" w:eastAsia="宋体" w:cs="Times New Roman"/>
                <w:kern w:val="0"/>
                <w:position w:val="-1"/>
                <w:sz w:val="24"/>
                <w:szCs w:val="24"/>
              </w:rPr>
            </w:pPr>
            <w:r>
              <w:rPr>
                <w:rFonts w:hint="eastAsia" w:ascii="宋体" w:hAnsi="Times New Roman" w:eastAsia="宋体" w:cs="Times New Roman"/>
                <w:kern w:val="0"/>
                <w:position w:val="-1"/>
                <w:sz w:val="24"/>
                <w:szCs w:val="24"/>
              </w:rPr>
              <w:t>5</w:t>
            </w:r>
            <w:r>
              <w:rPr>
                <w:rFonts w:ascii="宋体" w:hAnsi="Times New Roman" w:eastAsia="宋体" w:cs="Times New Roman"/>
                <w:kern w:val="0"/>
                <w:position w:val="-1"/>
                <w:sz w:val="24"/>
                <w:szCs w:val="24"/>
              </w:rPr>
              <w:t>3.7%</w:t>
            </w:r>
          </w:p>
        </w:tc>
        <w:tc>
          <w:tcPr>
            <w:tcW w:w="1296" w:type="dxa"/>
            <w:vAlign w:val="center"/>
          </w:tcPr>
          <w:p w14:paraId="2C8E050D">
            <w:pPr>
              <w:jc w:val="center"/>
              <w:rPr>
                <w:rFonts w:ascii="宋体" w:hAnsi="Times New Roman" w:eastAsia="宋体" w:cs="Times New Roman"/>
                <w:kern w:val="0"/>
                <w:position w:val="-1"/>
                <w:sz w:val="24"/>
                <w:szCs w:val="24"/>
              </w:rPr>
            </w:pPr>
            <w:r>
              <w:rPr>
                <w:rFonts w:hint="eastAsia" w:ascii="Times New Roman" w:hAnsi="Times New Roman" w:eastAsia="宋体" w:cs="Times New Roman"/>
                <w:kern w:val="0"/>
                <w:position w:val="-1"/>
                <w:sz w:val="24"/>
                <w:szCs w:val="24"/>
              </w:rPr>
              <w:t>9</w:t>
            </w:r>
            <w:r>
              <w:rPr>
                <w:rFonts w:ascii="Times New Roman" w:hAnsi="Times New Roman" w:eastAsia="宋体" w:cs="Times New Roman"/>
                <w:kern w:val="0"/>
                <w:position w:val="-1"/>
                <w:sz w:val="24"/>
                <w:szCs w:val="24"/>
              </w:rPr>
              <w:t>8.2</w:t>
            </w:r>
            <w:r>
              <w:rPr>
                <w:rFonts w:hint="eastAsia" w:ascii="Times New Roman" w:hAnsi="Times New Roman" w:eastAsia="宋体" w:cs="Times New Roman"/>
                <w:kern w:val="0"/>
                <w:position w:val="-1"/>
                <w:sz w:val="24"/>
                <w:szCs w:val="24"/>
              </w:rPr>
              <w:t>%</w:t>
            </w:r>
          </w:p>
        </w:tc>
      </w:tr>
      <w:tr w14:paraId="5ADD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Align w:val="center"/>
          </w:tcPr>
          <w:p w14:paraId="550AAB8C">
            <w:pPr>
              <w:autoSpaceDE w:val="0"/>
              <w:autoSpaceDN w:val="0"/>
              <w:adjustRightInd w:val="0"/>
              <w:jc w:val="center"/>
              <w:rPr>
                <w:rFonts w:ascii="宋体" w:hAnsi="宋体" w:eastAsia="宋体" w:cs="Times New Roman"/>
                <w:kern w:val="0"/>
                <w:position w:val="-1"/>
                <w:szCs w:val="21"/>
              </w:rPr>
            </w:pPr>
            <w:r>
              <w:rPr>
                <w:rFonts w:ascii="宋体" w:hAnsi="宋体" w:eastAsia="宋体" w:cs="Times New Roman"/>
                <w:kern w:val="0"/>
                <w:position w:val="-1"/>
                <w:szCs w:val="21"/>
              </w:rPr>
              <w:t>8</w:t>
            </w:r>
          </w:p>
        </w:tc>
        <w:tc>
          <w:tcPr>
            <w:tcW w:w="3465" w:type="dxa"/>
            <w:vAlign w:val="center"/>
          </w:tcPr>
          <w:p w14:paraId="509F8EB7">
            <w:pPr>
              <w:autoSpaceDE w:val="0"/>
              <w:autoSpaceDN w:val="0"/>
              <w:adjustRightInd w:val="0"/>
              <w:jc w:val="center"/>
              <w:rPr>
                <w:rFonts w:ascii="宋体" w:hAnsi="Times New Roman" w:eastAsia="宋体" w:cs="Times New Roman"/>
                <w:kern w:val="0"/>
                <w:position w:val="-1"/>
                <w:sz w:val="24"/>
                <w:szCs w:val="24"/>
              </w:rPr>
            </w:pPr>
            <w:r>
              <w:rPr>
                <w:rFonts w:hint="eastAsia" w:ascii="宋体" w:hAnsi="宋体" w:eastAsia="宋体" w:cs="Times New Roman"/>
                <w:kern w:val="0"/>
                <w:position w:val="-1"/>
                <w:sz w:val="24"/>
                <w:szCs w:val="24"/>
              </w:rPr>
              <w:t>糖尿病足</w:t>
            </w:r>
          </w:p>
        </w:tc>
        <w:tc>
          <w:tcPr>
            <w:tcW w:w="817" w:type="dxa"/>
            <w:vAlign w:val="center"/>
          </w:tcPr>
          <w:p w14:paraId="3E58A224">
            <w:pPr>
              <w:widowControl/>
              <w:jc w:val="center"/>
              <w:textAlignment w:val="top"/>
              <w:rPr>
                <w:rFonts w:ascii="宋体" w:hAnsi="Times New Roman" w:eastAsia="宋体" w:cs="Times New Roman"/>
                <w:kern w:val="0"/>
                <w:position w:val="-1"/>
                <w:sz w:val="24"/>
                <w:szCs w:val="24"/>
              </w:rPr>
            </w:pPr>
            <w:r>
              <w:rPr>
                <w:rFonts w:ascii="Times New Roman" w:hAnsi="Times New Roman" w:eastAsia="宋体" w:cs="Times New Roman"/>
                <w:color w:val="000000"/>
                <w:kern w:val="0"/>
                <w:sz w:val="24"/>
                <w:szCs w:val="24"/>
              </w:rPr>
              <w:t>53</w:t>
            </w:r>
          </w:p>
        </w:tc>
        <w:tc>
          <w:tcPr>
            <w:tcW w:w="945" w:type="dxa"/>
            <w:vAlign w:val="center"/>
          </w:tcPr>
          <w:p w14:paraId="652ABA95">
            <w:pPr>
              <w:jc w:val="center"/>
              <w:rPr>
                <w:rFonts w:ascii="宋体" w:hAnsi="Times New Roman" w:eastAsia="宋体" w:cs="Times New Roman"/>
                <w:kern w:val="0"/>
                <w:position w:val="-1"/>
                <w:sz w:val="24"/>
                <w:szCs w:val="24"/>
              </w:rPr>
            </w:pPr>
            <w:r>
              <w:rPr>
                <w:rFonts w:ascii="宋体" w:hAnsi="Times New Roman" w:eastAsia="宋体" w:cs="Times New Roman"/>
                <w:kern w:val="0"/>
                <w:position w:val="-1"/>
                <w:sz w:val="24"/>
                <w:szCs w:val="24"/>
              </w:rPr>
              <w:t>50.2%</w:t>
            </w:r>
          </w:p>
        </w:tc>
        <w:tc>
          <w:tcPr>
            <w:tcW w:w="853" w:type="dxa"/>
            <w:vAlign w:val="center"/>
          </w:tcPr>
          <w:p w14:paraId="00806BCA">
            <w:pPr>
              <w:jc w:val="center"/>
              <w:rPr>
                <w:rFonts w:ascii="宋体" w:hAnsi="Times New Roman" w:eastAsia="宋体" w:cs="Times New Roman"/>
                <w:kern w:val="0"/>
                <w:position w:val="-1"/>
                <w:sz w:val="24"/>
                <w:szCs w:val="24"/>
              </w:rPr>
            </w:pPr>
            <w:r>
              <w:rPr>
                <w:rFonts w:ascii="宋体" w:hAnsi="Times New Roman" w:eastAsia="宋体" w:cs="Times New Roman"/>
                <w:kern w:val="0"/>
                <w:position w:val="-1"/>
                <w:sz w:val="24"/>
                <w:szCs w:val="24"/>
              </w:rPr>
              <w:t>52.3%</w:t>
            </w:r>
          </w:p>
        </w:tc>
        <w:tc>
          <w:tcPr>
            <w:tcW w:w="1296" w:type="dxa"/>
            <w:vAlign w:val="center"/>
          </w:tcPr>
          <w:p w14:paraId="329EEE1D">
            <w:pPr>
              <w:jc w:val="center"/>
              <w:rPr>
                <w:rFonts w:ascii="宋体" w:hAnsi="Times New Roman" w:eastAsia="宋体" w:cs="Times New Roman"/>
                <w:kern w:val="0"/>
                <w:position w:val="-1"/>
                <w:sz w:val="24"/>
                <w:szCs w:val="24"/>
              </w:rPr>
            </w:pPr>
            <w:r>
              <w:rPr>
                <w:rFonts w:hint="eastAsia" w:ascii="Times New Roman" w:hAnsi="Times New Roman" w:eastAsia="宋体" w:cs="Times New Roman"/>
                <w:kern w:val="0"/>
                <w:position w:val="-1"/>
                <w:sz w:val="24"/>
                <w:szCs w:val="24"/>
              </w:rPr>
              <w:t>9</w:t>
            </w:r>
            <w:r>
              <w:rPr>
                <w:rFonts w:ascii="Times New Roman" w:hAnsi="Times New Roman" w:eastAsia="宋体" w:cs="Times New Roman"/>
                <w:kern w:val="0"/>
                <w:position w:val="-1"/>
                <w:sz w:val="24"/>
                <w:szCs w:val="24"/>
              </w:rPr>
              <w:t>2.5</w:t>
            </w:r>
            <w:r>
              <w:rPr>
                <w:rFonts w:hint="eastAsia" w:ascii="Times New Roman" w:hAnsi="Times New Roman" w:eastAsia="宋体" w:cs="Times New Roman"/>
                <w:kern w:val="0"/>
                <w:position w:val="-1"/>
                <w:sz w:val="24"/>
                <w:szCs w:val="24"/>
              </w:rPr>
              <w:t>%</w:t>
            </w:r>
          </w:p>
        </w:tc>
      </w:tr>
      <w:tr w14:paraId="6737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Align w:val="center"/>
          </w:tcPr>
          <w:p w14:paraId="5839997F">
            <w:pPr>
              <w:autoSpaceDE w:val="0"/>
              <w:autoSpaceDN w:val="0"/>
              <w:adjustRightInd w:val="0"/>
              <w:jc w:val="center"/>
              <w:rPr>
                <w:rFonts w:ascii="宋体" w:hAnsi="宋体" w:eastAsia="宋体" w:cs="Times New Roman"/>
                <w:kern w:val="0"/>
                <w:position w:val="-1"/>
                <w:szCs w:val="21"/>
              </w:rPr>
            </w:pPr>
            <w:r>
              <w:rPr>
                <w:rFonts w:ascii="宋体" w:hAnsi="宋体" w:eastAsia="宋体" w:cs="Times New Roman"/>
                <w:kern w:val="0"/>
                <w:position w:val="-1"/>
                <w:szCs w:val="21"/>
              </w:rPr>
              <w:t>9</w:t>
            </w:r>
          </w:p>
        </w:tc>
        <w:tc>
          <w:tcPr>
            <w:tcW w:w="3465" w:type="dxa"/>
            <w:vAlign w:val="center"/>
          </w:tcPr>
          <w:p w14:paraId="1D4F83B1">
            <w:pPr>
              <w:autoSpaceDE w:val="0"/>
              <w:autoSpaceDN w:val="0"/>
              <w:adjustRightInd w:val="0"/>
              <w:jc w:val="center"/>
              <w:rPr>
                <w:rFonts w:ascii="宋体" w:hAnsi="Times New Roman" w:eastAsia="宋体" w:cs="Times New Roman"/>
                <w:kern w:val="0"/>
                <w:position w:val="-1"/>
                <w:sz w:val="24"/>
                <w:szCs w:val="24"/>
              </w:rPr>
            </w:pPr>
            <w:r>
              <w:rPr>
                <w:rFonts w:hint="eastAsia" w:ascii="宋体" w:hAnsi="宋体" w:eastAsia="宋体" w:cs="Times New Roman"/>
                <w:kern w:val="0"/>
                <w:position w:val="-1"/>
                <w:sz w:val="24"/>
                <w:szCs w:val="24"/>
              </w:rPr>
              <w:t>腺垂体功能减退症</w:t>
            </w:r>
          </w:p>
        </w:tc>
        <w:tc>
          <w:tcPr>
            <w:tcW w:w="817" w:type="dxa"/>
            <w:vAlign w:val="center"/>
          </w:tcPr>
          <w:p w14:paraId="20647032">
            <w:pPr>
              <w:widowControl/>
              <w:jc w:val="center"/>
              <w:textAlignment w:val="top"/>
              <w:rPr>
                <w:rFonts w:ascii="宋体" w:hAnsi="Times New Roman" w:eastAsia="宋体" w:cs="Times New Roman"/>
                <w:kern w:val="0"/>
                <w:position w:val="-1"/>
                <w:sz w:val="24"/>
                <w:szCs w:val="24"/>
              </w:rPr>
            </w:pPr>
            <w:r>
              <w:rPr>
                <w:rFonts w:ascii="Times New Roman" w:hAnsi="Times New Roman" w:eastAsia="宋体" w:cs="Times New Roman"/>
                <w:color w:val="000000"/>
                <w:kern w:val="0"/>
                <w:sz w:val="24"/>
                <w:szCs w:val="24"/>
              </w:rPr>
              <w:t>27</w:t>
            </w:r>
          </w:p>
        </w:tc>
        <w:tc>
          <w:tcPr>
            <w:tcW w:w="945" w:type="dxa"/>
            <w:vAlign w:val="center"/>
          </w:tcPr>
          <w:p w14:paraId="26C3E4C5">
            <w:pPr>
              <w:jc w:val="center"/>
              <w:rPr>
                <w:rFonts w:ascii="宋体" w:hAnsi="Times New Roman" w:eastAsia="宋体" w:cs="Times New Roman"/>
                <w:kern w:val="0"/>
                <w:position w:val="-1"/>
                <w:sz w:val="24"/>
                <w:szCs w:val="24"/>
              </w:rPr>
            </w:pPr>
            <w:r>
              <w:rPr>
                <w:rFonts w:hint="eastAsia" w:ascii="宋体" w:hAnsi="Times New Roman" w:eastAsia="宋体" w:cs="Times New Roman"/>
                <w:kern w:val="0"/>
                <w:position w:val="-1"/>
                <w:sz w:val="24"/>
                <w:szCs w:val="24"/>
              </w:rPr>
              <w:t>5</w:t>
            </w:r>
            <w:r>
              <w:rPr>
                <w:rFonts w:ascii="宋体" w:hAnsi="Times New Roman" w:eastAsia="宋体" w:cs="Times New Roman"/>
                <w:kern w:val="0"/>
                <w:position w:val="-1"/>
                <w:sz w:val="24"/>
                <w:szCs w:val="24"/>
              </w:rPr>
              <w:t>0.2%</w:t>
            </w:r>
          </w:p>
        </w:tc>
        <w:tc>
          <w:tcPr>
            <w:tcW w:w="853" w:type="dxa"/>
            <w:vAlign w:val="center"/>
          </w:tcPr>
          <w:p w14:paraId="4B505ABC">
            <w:pPr>
              <w:jc w:val="center"/>
              <w:rPr>
                <w:rFonts w:ascii="宋体" w:hAnsi="Times New Roman" w:eastAsia="宋体" w:cs="Times New Roman"/>
                <w:kern w:val="0"/>
                <w:position w:val="-1"/>
                <w:sz w:val="24"/>
                <w:szCs w:val="24"/>
              </w:rPr>
            </w:pPr>
            <w:r>
              <w:rPr>
                <w:rFonts w:hint="eastAsia" w:ascii="宋体" w:hAnsi="Times New Roman" w:eastAsia="宋体" w:cs="Times New Roman"/>
                <w:kern w:val="0"/>
                <w:position w:val="-1"/>
                <w:sz w:val="24"/>
                <w:szCs w:val="24"/>
              </w:rPr>
              <w:t>5</w:t>
            </w:r>
            <w:r>
              <w:rPr>
                <w:rFonts w:ascii="宋体" w:hAnsi="Times New Roman" w:eastAsia="宋体" w:cs="Times New Roman"/>
                <w:kern w:val="0"/>
                <w:position w:val="-1"/>
                <w:sz w:val="24"/>
                <w:szCs w:val="24"/>
              </w:rPr>
              <w:t>0.7%</w:t>
            </w:r>
          </w:p>
        </w:tc>
        <w:tc>
          <w:tcPr>
            <w:tcW w:w="1296" w:type="dxa"/>
            <w:vAlign w:val="center"/>
          </w:tcPr>
          <w:p w14:paraId="4BC51CFF">
            <w:pPr>
              <w:jc w:val="center"/>
              <w:rPr>
                <w:rFonts w:ascii="宋体" w:hAnsi="Times New Roman" w:eastAsia="宋体" w:cs="Times New Roman"/>
                <w:kern w:val="0"/>
                <w:position w:val="-1"/>
                <w:sz w:val="24"/>
                <w:szCs w:val="24"/>
              </w:rPr>
            </w:pPr>
            <w:r>
              <w:rPr>
                <w:rFonts w:hint="eastAsia" w:ascii="Times New Roman" w:hAnsi="Times New Roman" w:eastAsia="宋体" w:cs="Times New Roman"/>
                <w:kern w:val="0"/>
                <w:position w:val="-1"/>
                <w:sz w:val="24"/>
                <w:szCs w:val="24"/>
              </w:rPr>
              <w:t>9</w:t>
            </w:r>
            <w:r>
              <w:rPr>
                <w:rFonts w:ascii="Times New Roman" w:hAnsi="Times New Roman" w:eastAsia="宋体" w:cs="Times New Roman"/>
                <w:kern w:val="0"/>
                <w:position w:val="-1"/>
                <w:sz w:val="24"/>
                <w:szCs w:val="24"/>
              </w:rPr>
              <w:t>6.2</w:t>
            </w:r>
            <w:r>
              <w:rPr>
                <w:rFonts w:hint="eastAsia" w:ascii="Times New Roman" w:hAnsi="Times New Roman" w:eastAsia="宋体" w:cs="Times New Roman"/>
                <w:kern w:val="0"/>
                <w:position w:val="-1"/>
                <w:sz w:val="24"/>
                <w:szCs w:val="24"/>
              </w:rPr>
              <w:t>%</w:t>
            </w:r>
          </w:p>
        </w:tc>
      </w:tr>
      <w:tr w14:paraId="0C427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Align w:val="center"/>
          </w:tcPr>
          <w:p w14:paraId="460E474D">
            <w:pPr>
              <w:autoSpaceDE w:val="0"/>
              <w:autoSpaceDN w:val="0"/>
              <w:adjustRightInd w:val="0"/>
              <w:jc w:val="center"/>
              <w:rPr>
                <w:rFonts w:ascii="宋体" w:hAnsi="宋体" w:eastAsia="宋体" w:cs="Times New Roman"/>
                <w:kern w:val="0"/>
                <w:position w:val="-1"/>
                <w:szCs w:val="21"/>
              </w:rPr>
            </w:pPr>
            <w:r>
              <w:rPr>
                <w:rFonts w:ascii="宋体" w:hAnsi="宋体" w:eastAsia="宋体" w:cs="Times New Roman"/>
                <w:kern w:val="0"/>
                <w:position w:val="-1"/>
                <w:szCs w:val="21"/>
              </w:rPr>
              <w:t>10</w:t>
            </w:r>
          </w:p>
        </w:tc>
        <w:tc>
          <w:tcPr>
            <w:tcW w:w="3465" w:type="dxa"/>
            <w:vAlign w:val="center"/>
          </w:tcPr>
          <w:p w14:paraId="7BCBB0A2">
            <w:pPr>
              <w:autoSpaceDE w:val="0"/>
              <w:autoSpaceDN w:val="0"/>
              <w:adjustRightInd w:val="0"/>
              <w:jc w:val="center"/>
              <w:rPr>
                <w:rFonts w:ascii="宋体" w:hAnsi="Times New Roman" w:eastAsia="宋体" w:cs="Times New Roman"/>
                <w:kern w:val="0"/>
                <w:position w:val="-1"/>
                <w:sz w:val="24"/>
                <w:szCs w:val="24"/>
              </w:rPr>
            </w:pPr>
            <w:r>
              <w:rPr>
                <w:rFonts w:hint="eastAsia" w:ascii="宋体" w:hAnsi="宋体" w:eastAsia="宋体" w:cs="Times New Roman"/>
                <w:kern w:val="0"/>
                <w:position w:val="-1"/>
                <w:sz w:val="24"/>
                <w:szCs w:val="24"/>
              </w:rPr>
              <w:t>垂体瘤</w:t>
            </w:r>
          </w:p>
        </w:tc>
        <w:tc>
          <w:tcPr>
            <w:tcW w:w="817" w:type="dxa"/>
            <w:vAlign w:val="center"/>
          </w:tcPr>
          <w:p w14:paraId="57AFBF24">
            <w:pPr>
              <w:widowControl/>
              <w:jc w:val="center"/>
              <w:textAlignment w:val="top"/>
              <w:rPr>
                <w:rFonts w:ascii="宋体" w:hAnsi="Times New Roman" w:eastAsia="宋体" w:cs="Times New Roman"/>
                <w:kern w:val="0"/>
                <w:position w:val="-1"/>
                <w:sz w:val="24"/>
                <w:szCs w:val="24"/>
              </w:rPr>
            </w:pPr>
            <w:r>
              <w:rPr>
                <w:rFonts w:ascii="Times New Roman" w:hAnsi="Times New Roman" w:eastAsia="宋体" w:cs="Times New Roman"/>
                <w:color w:val="000000"/>
                <w:kern w:val="0"/>
                <w:sz w:val="24"/>
                <w:szCs w:val="24"/>
              </w:rPr>
              <w:t>20</w:t>
            </w:r>
          </w:p>
        </w:tc>
        <w:tc>
          <w:tcPr>
            <w:tcW w:w="945" w:type="dxa"/>
            <w:vAlign w:val="center"/>
          </w:tcPr>
          <w:p w14:paraId="419C9F8F">
            <w:pPr>
              <w:jc w:val="center"/>
              <w:rPr>
                <w:rFonts w:ascii="宋体" w:hAnsi="Times New Roman" w:eastAsia="宋体" w:cs="Times New Roman"/>
                <w:kern w:val="0"/>
                <w:position w:val="-1"/>
                <w:sz w:val="24"/>
                <w:szCs w:val="24"/>
              </w:rPr>
            </w:pPr>
            <w:r>
              <w:rPr>
                <w:rFonts w:hint="eastAsia" w:ascii="宋体" w:hAnsi="Times New Roman" w:eastAsia="宋体" w:cs="Times New Roman"/>
                <w:kern w:val="0"/>
                <w:position w:val="-1"/>
                <w:sz w:val="24"/>
                <w:szCs w:val="24"/>
              </w:rPr>
              <w:t>3</w:t>
            </w:r>
            <w:r>
              <w:rPr>
                <w:rFonts w:ascii="宋体" w:hAnsi="Times New Roman" w:eastAsia="宋体" w:cs="Times New Roman"/>
                <w:kern w:val="0"/>
                <w:position w:val="-1"/>
                <w:sz w:val="24"/>
                <w:szCs w:val="24"/>
              </w:rPr>
              <w:t>5.2%</w:t>
            </w:r>
          </w:p>
        </w:tc>
        <w:tc>
          <w:tcPr>
            <w:tcW w:w="853" w:type="dxa"/>
            <w:vAlign w:val="center"/>
          </w:tcPr>
          <w:p w14:paraId="751C25A1">
            <w:pPr>
              <w:jc w:val="center"/>
              <w:rPr>
                <w:rFonts w:ascii="宋体" w:hAnsi="Times New Roman" w:eastAsia="宋体" w:cs="Times New Roman"/>
                <w:kern w:val="0"/>
                <w:position w:val="-1"/>
                <w:sz w:val="24"/>
                <w:szCs w:val="24"/>
              </w:rPr>
            </w:pPr>
            <w:r>
              <w:rPr>
                <w:rFonts w:hint="eastAsia" w:ascii="宋体" w:hAnsi="Times New Roman" w:eastAsia="宋体" w:cs="Times New Roman"/>
                <w:kern w:val="0"/>
                <w:position w:val="-1"/>
                <w:sz w:val="24"/>
                <w:szCs w:val="24"/>
              </w:rPr>
              <w:t>5</w:t>
            </w:r>
            <w:r>
              <w:rPr>
                <w:rFonts w:ascii="宋体" w:hAnsi="Times New Roman" w:eastAsia="宋体" w:cs="Times New Roman"/>
                <w:kern w:val="0"/>
                <w:position w:val="-1"/>
                <w:sz w:val="24"/>
                <w:szCs w:val="24"/>
              </w:rPr>
              <w:t>2.1%</w:t>
            </w:r>
          </w:p>
        </w:tc>
        <w:tc>
          <w:tcPr>
            <w:tcW w:w="1296" w:type="dxa"/>
            <w:vAlign w:val="center"/>
          </w:tcPr>
          <w:p w14:paraId="5D49367C">
            <w:pPr>
              <w:jc w:val="center"/>
              <w:rPr>
                <w:rFonts w:ascii="宋体" w:hAnsi="Times New Roman" w:eastAsia="宋体" w:cs="Times New Roman"/>
                <w:kern w:val="0"/>
                <w:position w:val="-1"/>
                <w:sz w:val="24"/>
                <w:szCs w:val="24"/>
              </w:rPr>
            </w:pPr>
            <w:r>
              <w:rPr>
                <w:rFonts w:hint="eastAsia" w:ascii="Times New Roman" w:hAnsi="Times New Roman" w:eastAsia="宋体" w:cs="Times New Roman"/>
                <w:kern w:val="0"/>
                <w:position w:val="-1"/>
                <w:sz w:val="24"/>
                <w:szCs w:val="24"/>
              </w:rPr>
              <w:t>8</w:t>
            </w:r>
            <w:r>
              <w:rPr>
                <w:rFonts w:ascii="Times New Roman" w:hAnsi="Times New Roman" w:eastAsia="宋体" w:cs="Times New Roman"/>
                <w:kern w:val="0"/>
                <w:position w:val="-1"/>
                <w:sz w:val="24"/>
                <w:szCs w:val="24"/>
              </w:rPr>
              <w:t>7.5</w:t>
            </w:r>
            <w:r>
              <w:rPr>
                <w:rFonts w:hint="eastAsia" w:ascii="Times New Roman" w:hAnsi="Times New Roman" w:eastAsia="宋体" w:cs="Times New Roman"/>
                <w:kern w:val="0"/>
                <w:position w:val="-1"/>
                <w:sz w:val="24"/>
                <w:szCs w:val="24"/>
              </w:rPr>
              <w:t>%</w:t>
            </w:r>
          </w:p>
        </w:tc>
      </w:tr>
    </w:tbl>
    <w:p w14:paraId="1301FC54">
      <w:pPr>
        <w:rPr>
          <w:rFonts w:ascii="宋体" w:hAnsi="宋体" w:eastAsia="宋体" w:cs="宋体"/>
          <w:color w:val="333333"/>
          <w:sz w:val="24"/>
          <w:szCs w:val="24"/>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E6F64"/>
    <w:rsid w:val="00085E3D"/>
    <w:rsid w:val="001950E5"/>
    <w:rsid w:val="001C5F97"/>
    <w:rsid w:val="001E36A1"/>
    <w:rsid w:val="002B70EF"/>
    <w:rsid w:val="00455B29"/>
    <w:rsid w:val="005961AA"/>
    <w:rsid w:val="0069566C"/>
    <w:rsid w:val="006E5391"/>
    <w:rsid w:val="007A41C7"/>
    <w:rsid w:val="007E5C11"/>
    <w:rsid w:val="007E7F4C"/>
    <w:rsid w:val="00805507"/>
    <w:rsid w:val="008119D8"/>
    <w:rsid w:val="00931C5A"/>
    <w:rsid w:val="009F438E"/>
    <w:rsid w:val="00B40C90"/>
    <w:rsid w:val="00C82A25"/>
    <w:rsid w:val="00CE6F64"/>
    <w:rsid w:val="00E11188"/>
    <w:rsid w:val="00EE462F"/>
    <w:rsid w:val="00F768D4"/>
    <w:rsid w:val="00F852D6"/>
    <w:rsid w:val="00FB1045"/>
    <w:rsid w:val="00FC3825"/>
    <w:rsid w:val="3C103C79"/>
    <w:rsid w:val="565F10E3"/>
    <w:rsid w:val="63DB6803"/>
    <w:rsid w:val="68097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rPr>
      <w:rFonts w:ascii="Times New Roman" w:hAnsi="Times New Roman" w:cs="Times New Roman"/>
      <w:sz w:val="24"/>
      <w:szCs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2538</Words>
  <Characters>2736</Characters>
  <Lines>17</Lines>
  <Paragraphs>4</Paragraphs>
  <TotalTime>1</TotalTime>
  <ScaleCrop>false</ScaleCrop>
  <LinksUpToDate>false</LinksUpToDate>
  <CharactersWithSpaces>2737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2024-04-27T14:20:00Z</dcterms:created>
  <dc:creator>燕 刘</dc:creator>
  <cp:lastModifiedBy>爱吃肉的兔子</cp:lastModifiedBy>
  <dcterms:modified xsi:type="dcterms:W3CDTF">2025-07-01T07:11:51Z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eyJoZGlkIjoiMjczMTdmOTM5ZDcwNWRlZjZlMGM1Mzk0OWMyNTMwYjYiLCJ1c2VySWQiOiI3MjEwNzIxODcifQ==</vt:lpwstr>
  </property>
  <property fmtid="{D5CDD505-2E9C-101B-9397-08002B2CF9AE}" pid="3" name="KSOProductBuildVer">
    <vt:lpwstr>2052-12.1.0.21541</vt:lpwstr>
  </property>
  <property fmtid="{D5CDD505-2E9C-101B-9397-08002B2CF9AE}" pid="4" name="ICV">
    <vt:lpwstr>5FA17E291B534E60B961EFF1CD08F36F_12</vt:lpwstr>
  </property>
</Properties>
</file>