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方案偏离/违背报告</w:t>
      </w:r>
    </w:p>
    <w:p/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4"/>
        <w:gridCol w:w="1238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28" w:hRule="atLeast"/>
          <w:jc w:val="center"/>
        </w:trPr>
        <w:tc>
          <w:tcPr>
            <w:tcW w:w="30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项目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5498" w:type="dxa"/>
            <w:gridSpan w:val="2"/>
          </w:tcPr>
          <w:p>
            <w:pPr>
              <w:spacing w:beforeLines="50"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30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4"/>
              </w:rPr>
              <w:t>申办单位</w:t>
            </w:r>
          </w:p>
        </w:tc>
        <w:tc>
          <w:tcPr>
            <w:tcW w:w="5498" w:type="dxa"/>
            <w:gridSpan w:val="2"/>
          </w:tcPr>
          <w:p>
            <w:pPr>
              <w:spacing w:beforeLines="50"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30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研究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方案版本号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/版本日期</w:t>
            </w:r>
          </w:p>
        </w:tc>
        <w:tc>
          <w:tcPr>
            <w:tcW w:w="5498" w:type="dxa"/>
            <w:gridSpan w:val="2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0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知情同意书版本号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版本日期</w:t>
            </w:r>
          </w:p>
        </w:tc>
        <w:tc>
          <w:tcPr>
            <w:tcW w:w="5498" w:type="dxa"/>
            <w:gridSpan w:val="2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30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伦理审查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意见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号</w:t>
            </w:r>
          </w:p>
        </w:tc>
        <w:tc>
          <w:tcPr>
            <w:tcW w:w="5498" w:type="dxa"/>
            <w:gridSpan w:val="2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30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专业组/</w:t>
            </w:r>
            <w:r>
              <w:rPr>
                <w:rFonts w:hint="eastAsia" w:ascii="宋体" w:hAnsi="宋体"/>
                <w:b/>
                <w:bCs/>
                <w:szCs w:val="21"/>
              </w:rPr>
              <w:t>主要研究者</w:t>
            </w:r>
          </w:p>
        </w:tc>
        <w:tc>
          <w:tcPr>
            <w:tcW w:w="5498" w:type="dxa"/>
            <w:gridSpan w:val="2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522" w:type="dxa"/>
            <w:gridSpan w:val="3"/>
          </w:tcPr>
          <w:p>
            <w:pPr>
              <w:spacing w:beforeLines="50"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一、违背方案的情况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纳入不符合纳入标准的受试者：口 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口 是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研究过程中，符合提前终止研究标准而没有让受试者退出：口 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口 是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给予受试者错误的治疗或不正确的剂量：口 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口 是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给予受试者方案禁用的合并用药：口 否，口 是:</w:t>
            </w:r>
          </w:p>
          <w:p>
            <w:pPr>
              <w:spacing w:line="360" w:lineRule="auto"/>
              <w:ind w:left="210" w:hanging="240" w:hangingChars="10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任何偏离研究特定的程序或评估，从而对受试者的权益、安全和健康，或对研究结果产生显著影响的研究行为：口 否，口 是: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522" w:type="dxa"/>
            <w:gridSpan w:val="3"/>
          </w:tcPr>
          <w:p>
            <w:pPr>
              <w:numPr>
                <w:ilvl w:val="0"/>
                <w:numId w:val="1"/>
              </w:numPr>
              <w:spacing w:beforeLines="50"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违背方案事件的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>具体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描述：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1、何人何时因何原因发生何种不依从/违背方案事件，何人于何时发现上述事件，描述与方案不一致之处（包括时间点、检验检查结果、药物给药剂量及疗程、药物储存温度等，需与试验方案要求进行对比）2、采取何种具体处理措施：如漏测的检验检查发现后是否及时补查、给药错误后加强对受试者的监护、药品超温提供药品稳定性报告等，也包括保证整个项目按试验方案及相关法规实施的措施。3、是否重复发生，是否需要根据实际情况进行方案修改、整体依从性差的研究者或受试者是否需要退出研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522" w:type="dxa"/>
            <w:gridSpan w:val="3"/>
          </w:tcPr>
          <w:p>
            <w:pPr>
              <w:spacing w:beforeLines="50" w:line="360" w:lineRule="auto"/>
              <w:ind w:left="211" w:hanging="240" w:hangingChars="10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三、违背方案的影响</w:t>
            </w:r>
          </w:p>
          <w:p>
            <w:pPr>
              <w:spacing w:line="360" w:lineRule="auto"/>
              <w:ind w:left="210" w:hanging="240" w:hangingChars="10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·是否影响受试者的安全：口 是，口 否</w:t>
            </w:r>
          </w:p>
          <w:p>
            <w:pPr>
              <w:spacing w:line="360" w:lineRule="auto"/>
              <w:ind w:left="210" w:hanging="240" w:hangingChars="10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 xml:space="preserve">·是否影响受试者的权益：口 是，口 否 </w:t>
            </w:r>
          </w:p>
          <w:p>
            <w:pPr>
              <w:spacing w:afterLines="50"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·是否对研究结果产生显著影响：口 是，口 否</w:t>
            </w:r>
          </w:p>
          <w:p>
            <w:pPr>
              <w:spacing w:afterLines="50"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请描述：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该事件对受试者及研究结果的影响程度及判断依据为何。</w:t>
            </w:r>
          </w:p>
          <w:p>
            <w:pPr>
              <w:spacing w:afterLines="50"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522" w:type="dxa"/>
            <w:gridSpan w:val="3"/>
          </w:tcPr>
          <w:p>
            <w:pPr>
              <w:spacing w:beforeLines="50" w:line="360" w:lineRule="auto"/>
              <w:ind w:left="211" w:hanging="240" w:hangingChars="10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四、建议采取或已采取的改正措施</w:t>
            </w:r>
          </w:p>
          <w:p>
            <w:pPr>
              <w:spacing w:line="360" w:lineRule="auto"/>
              <w:ind w:left="211" w:hanging="240" w:hangingChars="10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ind w:left="211" w:hanging="240" w:hangingChars="10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ind w:left="211" w:hanging="240" w:hangingChars="10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jc w:val="center"/>
        </w:trPr>
        <w:tc>
          <w:tcPr>
            <w:tcW w:w="4262" w:type="dxa"/>
            <w:gridSpan w:val="2"/>
          </w:tcPr>
          <w:p>
            <w:pPr>
              <w:spacing w:beforeLines="50" w:line="360" w:lineRule="auto"/>
              <w:ind w:left="210" w:hanging="240" w:hangingChars="10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监查员签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：</w:t>
            </w:r>
          </w:p>
        </w:tc>
        <w:tc>
          <w:tcPr>
            <w:tcW w:w="4260" w:type="dxa"/>
          </w:tcPr>
          <w:p>
            <w:pPr>
              <w:spacing w:beforeLines="50" w:line="360" w:lineRule="auto"/>
              <w:ind w:left="210" w:hanging="240" w:hangingChars="10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jc w:val="center"/>
        </w:trPr>
        <w:tc>
          <w:tcPr>
            <w:tcW w:w="4262" w:type="dxa"/>
            <w:gridSpan w:val="2"/>
            <w:vAlign w:val="top"/>
          </w:tcPr>
          <w:p>
            <w:pPr>
              <w:spacing w:beforeLines="50" w:line="360" w:lineRule="auto"/>
              <w:ind w:left="240" w:leftChars="0" w:hanging="240" w:hangingChars="10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>研究者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签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：</w:t>
            </w:r>
          </w:p>
        </w:tc>
        <w:tc>
          <w:tcPr>
            <w:tcW w:w="4260" w:type="dxa"/>
            <w:vAlign w:val="top"/>
          </w:tcPr>
          <w:p>
            <w:pPr>
              <w:spacing w:beforeLines="50" w:line="360" w:lineRule="auto"/>
              <w:ind w:left="240" w:leftChars="0" w:hanging="240" w:hangingChars="10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  <w:t>日期：</w:t>
            </w:r>
          </w:p>
        </w:tc>
      </w:tr>
    </w:tbl>
    <w:p/>
    <w:p>
      <w:pPr>
        <w:rPr>
          <w:rFonts w:hint="eastAsia"/>
          <w:color w:val="FF0000"/>
          <w:sz w:val="40"/>
          <w:szCs w:val="44"/>
          <w:lang w:val="en-US" w:eastAsia="zh-CN"/>
        </w:rPr>
      </w:pPr>
    </w:p>
    <w:p>
      <w:pPr>
        <w:rPr>
          <w:rFonts w:hint="default" w:eastAsiaTheme="minorEastAsia"/>
          <w:color w:val="FF0000"/>
          <w:sz w:val="40"/>
          <w:szCs w:val="44"/>
          <w:lang w:val="en-US" w:eastAsia="zh-CN"/>
        </w:rPr>
      </w:pPr>
      <w:r>
        <w:rPr>
          <w:rFonts w:hint="eastAsia"/>
          <w:color w:val="FF0000"/>
          <w:sz w:val="40"/>
          <w:szCs w:val="44"/>
          <w:lang w:val="en-US" w:eastAsia="zh-CN"/>
        </w:rPr>
        <w:t>注意: 1、对于严重违背事件，请尽快报伦理；对试验结果及受试者影响较小的一般违背/偏离</w:t>
      </w:r>
      <w:bookmarkStart w:id="0" w:name="_GoBack"/>
      <w:bookmarkEnd w:id="0"/>
      <w:r>
        <w:rPr>
          <w:rFonts w:hint="eastAsia"/>
          <w:color w:val="FF0000"/>
          <w:sz w:val="40"/>
          <w:szCs w:val="44"/>
          <w:lang w:val="en-US" w:eastAsia="zh-CN"/>
        </w:rPr>
        <w:t>每季度汇总报告；2、红字部分填写时请删除，根据实际情况填写！</w:t>
      </w:r>
    </w:p>
    <w:p/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微软雅黑" w:hAnsi="微软雅黑" w:eastAsia="微软雅黑" w:cs="微软雅黑"/>
        <w:lang w:eastAsia="zh-CN"/>
      </w:rPr>
      <w:t>合肥市第二人民医院</w:t>
    </w:r>
    <w:r>
      <w:rPr>
        <w:rFonts w:hint="eastAsia" w:ascii="微软雅黑" w:hAnsi="微软雅黑" w:eastAsia="微软雅黑" w:cs="微软雅黑"/>
      </w:rPr>
      <w:t xml:space="preserve">临床试验伦理委员会  </w:t>
    </w:r>
    <w:r>
      <w:rPr>
        <w:rFonts w:hint="eastAsia"/>
      </w:rPr>
      <w:t xml:space="preserve">                             </w:t>
    </w:r>
    <w:r>
      <w:rPr>
        <w:rFonts w:hint="eastAsia"/>
        <w:lang w:val="en-US" w:eastAsia="zh-CN"/>
      </w:rPr>
      <w:t xml:space="preserve">    </w:t>
    </w:r>
    <w:r>
      <w:rPr>
        <w:rFonts w:hint="eastAsia"/>
      </w:rPr>
      <w:t xml:space="preserve">    </w:t>
    </w:r>
    <w:r>
      <w:rPr>
        <w:rFonts w:hint="default" w:ascii="Times New Roman" w:hAnsi="Times New Roman" w:cs="Times New Roman"/>
      </w:rPr>
      <w:t>IEC-AF/07-</w:t>
    </w:r>
    <w:r>
      <w:rPr>
        <w:rFonts w:hint="eastAsia" w:ascii="Times New Roman" w:hAnsi="Times New Roman" w:cs="Times New Roman"/>
        <w:lang w:val="en-US" w:eastAsia="zh-CN"/>
      </w:rPr>
      <w:t>2</w:t>
    </w:r>
    <w:r>
      <w:rPr>
        <w:rFonts w:hint="default" w:ascii="Times New Roman" w:hAnsi="Times New Roman" w:cs="Times New Roman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559D"/>
    <w:multiLevelType w:val="singleLevel"/>
    <w:tmpl w:val="26BF559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4B1"/>
    <w:rsid w:val="00076877"/>
    <w:rsid w:val="00093974"/>
    <w:rsid w:val="000F7426"/>
    <w:rsid w:val="00143D7E"/>
    <w:rsid w:val="003924B1"/>
    <w:rsid w:val="003B59D1"/>
    <w:rsid w:val="00464C40"/>
    <w:rsid w:val="004675CF"/>
    <w:rsid w:val="00497628"/>
    <w:rsid w:val="00644235"/>
    <w:rsid w:val="006A5A80"/>
    <w:rsid w:val="00712915"/>
    <w:rsid w:val="007571A7"/>
    <w:rsid w:val="00757C05"/>
    <w:rsid w:val="00B158A8"/>
    <w:rsid w:val="00CC0CEB"/>
    <w:rsid w:val="00E005B0"/>
    <w:rsid w:val="02410BB4"/>
    <w:rsid w:val="028B7FB2"/>
    <w:rsid w:val="04594219"/>
    <w:rsid w:val="081049A5"/>
    <w:rsid w:val="08711BF2"/>
    <w:rsid w:val="0A294170"/>
    <w:rsid w:val="0D1B54DD"/>
    <w:rsid w:val="0E854509"/>
    <w:rsid w:val="109933A4"/>
    <w:rsid w:val="16184339"/>
    <w:rsid w:val="1A087932"/>
    <w:rsid w:val="1F105F6E"/>
    <w:rsid w:val="1F174728"/>
    <w:rsid w:val="293A4A9F"/>
    <w:rsid w:val="2A9163C1"/>
    <w:rsid w:val="32060405"/>
    <w:rsid w:val="33962B7E"/>
    <w:rsid w:val="363F6E60"/>
    <w:rsid w:val="36EE42FF"/>
    <w:rsid w:val="3E9D1C7F"/>
    <w:rsid w:val="3EDA4796"/>
    <w:rsid w:val="460834AA"/>
    <w:rsid w:val="49BE1512"/>
    <w:rsid w:val="4D944B5E"/>
    <w:rsid w:val="503A5835"/>
    <w:rsid w:val="51FC0539"/>
    <w:rsid w:val="5ACA313F"/>
    <w:rsid w:val="644C24ED"/>
    <w:rsid w:val="668431CB"/>
    <w:rsid w:val="66E564E3"/>
    <w:rsid w:val="75603E46"/>
    <w:rsid w:val="75B032F6"/>
    <w:rsid w:val="7D1075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370</Characters>
  <Lines>3</Lines>
  <Paragraphs>1</Paragraphs>
  <TotalTime>1</TotalTime>
  <ScaleCrop>false</ScaleCrop>
  <LinksUpToDate>false</LinksUpToDate>
  <CharactersWithSpaces>433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2015-03-20T15:10:00Z</dcterms:created>
  <dc:creator>User</dc:creator>
  <cp:lastModifiedBy>Administrator</cp:lastModifiedBy>
  <dcterms:modified xsi:type="dcterms:W3CDTF">2020-11-02T03:20:25Z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